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E2D3F" w14:textId="77777777" w:rsidR="00E71FD4" w:rsidRPr="007B7871" w:rsidRDefault="00E71FD4" w:rsidP="00630982">
      <w:pPr>
        <w:spacing w:before="120"/>
        <w:rPr>
          <w:rFonts w:ascii="Times New Roman" w:hAnsi="Times New Roman"/>
          <w:b/>
          <w:bCs/>
          <w:smallCaps/>
          <w:sz w:val="24"/>
          <w:szCs w:val="24"/>
        </w:rPr>
      </w:pPr>
    </w:p>
    <w:p w14:paraId="089AAB26" w14:textId="75181995" w:rsidR="00E71FD4" w:rsidRPr="007B7871" w:rsidRDefault="003C34FD" w:rsidP="00630982">
      <w:pPr>
        <w:pStyle w:val="paragrafesrasas2lygis"/>
        <w:spacing w:before="120" w:after="0" w:line="240" w:lineRule="auto"/>
        <w:jc w:val="right"/>
        <w:rPr>
          <w:rFonts w:eastAsia="Calibri"/>
          <w:sz w:val="24"/>
          <w:szCs w:val="24"/>
        </w:rPr>
      </w:pPr>
      <w:bookmarkStart w:id="0" w:name="_Ref39484039"/>
      <w:bookmarkStart w:id="1" w:name="_Ref40278562"/>
      <w:r w:rsidRPr="007B7871">
        <w:rPr>
          <w:rFonts w:eastAsia="Calibri"/>
          <w:sz w:val="24"/>
          <w:szCs w:val="24"/>
        </w:rPr>
        <w:t xml:space="preserve">Pirkimo sąlygų </w:t>
      </w:r>
      <w:r w:rsidR="00B67849">
        <w:rPr>
          <w:rFonts w:eastAsia="Calibri"/>
          <w:sz w:val="24"/>
          <w:szCs w:val="24"/>
        </w:rPr>
        <w:t>8</w:t>
      </w:r>
      <w:r w:rsidRPr="007B7871">
        <w:rPr>
          <w:rFonts w:eastAsia="Calibri"/>
          <w:sz w:val="24"/>
          <w:szCs w:val="24"/>
        </w:rPr>
        <w:t xml:space="preserve"> priedas „Pasiūlymų vertinimo kriterijai ir sąlygos“</w:t>
      </w:r>
      <w:bookmarkEnd w:id="0"/>
      <w:bookmarkEnd w:id="1"/>
    </w:p>
    <w:p w14:paraId="30A47B71" w14:textId="77777777" w:rsidR="00E71FD4" w:rsidRPr="007B7871" w:rsidRDefault="00E71FD4" w:rsidP="00630982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14:paraId="31205F17" w14:textId="19063EBB" w:rsidR="00E71FD4" w:rsidRPr="007B7871" w:rsidRDefault="003C34FD" w:rsidP="00630982">
      <w:pPr>
        <w:pStyle w:val="Subtitle"/>
        <w:spacing w:before="120"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7B7871">
        <w:rPr>
          <w:rFonts w:ascii="Times New Roman" w:hAnsi="Times New Roman" w:cs="Times New Roman"/>
          <w:b/>
          <w:bCs/>
          <w:sz w:val="24"/>
          <w:szCs w:val="24"/>
        </w:rPr>
        <w:t>PASIŪLYMŲ VERTINIMO KRITERIJAI ir Sąlygos</w:t>
      </w:r>
      <w:r w:rsidR="00E14A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1ECC24F" w14:textId="77777777" w:rsidR="00E71FD4" w:rsidRPr="007B7871" w:rsidRDefault="003C34FD" w:rsidP="00630982">
      <w:pPr>
        <w:pStyle w:val="ListParagraph"/>
        <w:numPr>
          <w:ilvl w:val="0"/>
          <w:numId w:val="1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7871">
        <w:rPr>
          <w:rFonts w:ascii="Times New Roman" w:hAnsi="Times New Roman"/>
          <w:sz w:val="24"/>
          <w:szCs w:val="24"/>
        </w:rPr>
        <w:t xml:space="preserve">Perkančiosios organizacijos nustatytas kriterijus, pagal kurį bus išrinktas ekonomiškai naudingiausias pasiūlymas – </w:t>
      </w:r>
      <w:r w:rsidRPr="007B7871">
        <w:rPr>
          <w:rFonts w:ascii="Times New Roman" w:hAnsi="Times New Roman"/>
          <w:b/>
          <w:sz w:val="24"/>
          <w:szCs w:val="24"/>
        </w:rPr>
        <w:t>kainos ir kokybės santykis</w:t>
      </w:r>
      <w:r w:rsidRPr="007B7871">
        <w:rPr>
          <w:rFonts w:ascii="Times New Roman" w:hAnsi="Times New Roman"/>
          <w:sz w:val="24"/>
          <w:szCs w:val="24"/>
        </w:rPr>
        <w:t xml:space="preserve">. </w:t>
      </w:r>
      <w:r w:rsidRPr="007B7871">
        <w:rPr>
          <w:rFonts w:ascii="Times New Roman" w:hAnsi="Times New Roman"/>
          <w:b/>
          <w:sz w:val="24"/>
          <w:szCs w:val="24"/>
        </w:rPr>
        <w:t>Ekonomiškai naudingiausias pasiūlymas</w:t>
      </w:r>
      <w:r w:rsidRPr="007B7871">
        <w:rPr>
          <w:rFonts w:ascii="Times New Roman" w:hAnsi="Times New Roman"/>
          <w:sz w:val="24"/>
          <w:szCs w:val="24"/>
        </w:rPr>
        <w:t xml:space="preserve"> – tai pasiūlymas, kurio balų suma, apskaičiuota pagal toliau nustatytus pasiūlymų̨ vertinimo kriterijus ir sąlygas, yra didžiausia.</w:t>
      </w:r>
    </w:p>
    <w:p w14:paraId="090F36C3" w14:textId="77777777" w:rsidR="00462E64" w:rsidRDefault="003C34FD" w:rsidP="00630982">
      <w:pPr>
        <w:pStyle w:val="ListParagraph"/>
        <w:numPr>
          <w:ilvl w:val="0"/>
          <w:numId w:val="1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7871">
        <w:rPr>
          <w:rFonts w:ascii="Times New Roman" w:hAnsi="Times New Roman"/>
          <w:sz w:val="24"/>
          <w:szCs w:val="24"/>
        </w:rPr>
        <w:t xml:space="preserve">Nustatomas maksimalus bendras balų skaičius – </w:t>
      </w:r>
      <w:r w:rsidRPr="007B7871">
        <w:rPr>
          <w:rFonts w:ascii="Times New Roman" w:hAnsi="Times New Roman"/>
          <w:b/>
          <w:sz w:val="24"/>
          <w:szCs w:val="24"/>
        </w:rPr>
        <w:t>100 balų</w:t>
      </w:r>
      <w:r w:rsidRPr="007B7871">
        <w:rPr>
          <w:rFonts w:ascii="Times New Roman" w:hAnsi="Times New Roman"/>
          <w:sz w:val="24"/>
          <w:szCs w:val="24"/>
        </w:rPr>
        <w:t xml:space="preserve">. </w:t>
      </w:r>
    </w:p>
    <w:p w14:paraId="32E71915" w14:textId="4F263D6C" w:rsidR="00E71FD4" w:rsidRPr="007B7871" w:rsidRDefault="003C34FD" w:rsidP="00630982">
      <w:pPr>
        <w:pStyle w:val="ListParagraph"/>
        <w:numPr>
          <w:ilvl w:val="0"/>
          <w:numId w:val="1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7871">
        <w:rPr>
          <w:rFonts w:ascii="Times New Roman" w:hAnsi="Times New Roman"/>
          <w:sz w:val="24"/>
          <w:szCs w:val="24"/>
        </w:rPr>
        <w:t>Dalyvių pasiūlymai</w:t>
      </w:r>
      <w:r w:rsidR="009D0D90">
        <w:rPr>
          <w:rFonts w:ascii="Times New Roman" w:hAnsi="Times New Roman"/>
          <w:sz w:val="24"/>
          <w:szCs w:val="24"/>
        </w:rPr>
        <w:t xml:space="preserve"> dėl </w:t>
      </w:r>
      <w:r w:rsidR="00462E64" w:rsidRPr="008F7335">
        <w:rPr>
          <w:rFonts w:ascii="Times New Roman" w:hAnsi="Times New Roman"/>
          <w:b/>
          <w:bCs/>
          <w:sz w:val="24"/>
          <w:szCs w:val="24"/>
          <w:u w:val="single"/>
        </w:rPr>
        <w:t>I-os pirkimo objekto dalies</w:t>
      </w:r>
      <w:r w:rsidRPr="007B7871">
        <w:rPr>
          <w:rFonts w:ascii="Times New Roman" w:hAnsi="Times New Roman"/>
          <w:sz w:val="24"/>
          <w:szCs w:val="24"/>
        </w:rPr>
        <w:t xml:space="preserve"> bus vertinami pagal šiuos vertinimo kriterijus ir jų lyginamuosius svorius:</w:t>
      </w:r>
    </w:p>
    <w:p w14:paraId="66B9FFEF" w14:textId="77777777" w:rsidR="00E71FD4" w:rsidRPr="007B7871" w:rsidRDefault="00E71FD4" w:rsidP="00630982">
      <w:pPr>
        <w:spacing w:before="120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0"/>
        <w:gridCol w:w="1559"/>
      </w:tblGrid>
      <w:tr w:rsidR="00E71FD4" w:rsidRPr="007B7871" w14:paraId="2F078A63" w14:textId="77777777" w:rsidTr="007030EF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74B4" w14:textId="77777777" w:rsidR="00E71FD4" w:rsidRPr="007B7871" w:rsidRDefault="003C34FD" w:rsidP="00630982">
            <w:pPr>
              <w:spacing w:before="120"/>
              <w:ind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</w:pPr>
            <w:r w:rsidRPr="007B7871"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  <w:t>Vertinimo kriterijai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5E10C" w14:textId="77777777" w:rsidR="00E71FD4" w:rsidRPr="007B7871" w:rsidRDefault="003C34FD" w:rsidP="00630982">
            <w:pPr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</w:pPr>
            <w:r w:rsidRPr="007B7871"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  <w:t>Kriterijaus lyginamasis svoris</w:t>
            </w:r>
          </w:p>
        </w:tc>
      </w:tr>
      <w:tr w:rsidR="00E71FD4" w:rsidRPr="007B7871" w14:paraId="474FB16D" w14:textId="77777777" w:rsidTr="007030EF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4C9B6" w14:textId="77777777" w:rsidR="00E71FD4" w:rsidRPr="007B7871" w:rsidRDefault="003C34FD" w:rsidP="00630982">
            <w:pPr>
              <w:spacing w:before="120"/>
              <w:ind w:firstLine="33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B7871">
              <w:rPr>
                <w:rFonts w:ascii="Times New Roman" w:hAnsi="Times New Roman"/>
                <w:b/>
                <w:sz w:val="24"/>
                <w:szCs w:val="24"/>
              </w:rPr>
              <w:t>Pirmas kriterijus:</w:t>
            </w:r>
            <w:r w:rsidRPr="007B78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Kaina (C)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B2B7B" w14:textId="08C9C1CF" w:rsidR="00E71FD4" w:rsidRPr="007B7871" w:rsidRDefault="003C34FD" w:rsidP="00630982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X=</w:t>
            </w:r>
            <w:r w:rsidR="00DD58C3">
              <w:rPr>
                <w:rFonts w:ascii="Times New Roman" w:hAnsi="Times New Roman"/>
                <w:sz w:val="24"/>
                <w:szCs w:val="24"/>
                <w:lang w:eastAsia="lt-LT"/>
              </w:rPr>
              <w:t>4</w:t>
            </w:r>
            <w:r w:rsidR="00444733"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0</w:t>
            </w:r>
          </w:p>
        </w:tc>
      </w:tr>
      <w:tr w:rsidR="00E71FD4" w:rsidRPr="007B7871" w14:paraId="378B2FDC" w14:textId="77777777" w:rsidTr="007030EF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66EBA" w14:textId="7BBDF735" w:rsidR="00E71FD4" w:rsidRPr="007B7871" w:rsidRDefault="003C34FD" w:rsidP="00630982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sz w:val="24"/>
                <w:szCs w:val="24"/>
              </w:rPr>
              <w:t>Antras kriterijus:</w:t>
            </w:r>
            <w:r w:rsidRPr="007B78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04A" w:rsidRPr="0061004A">
              <w:rPr>
                <w:rFonts w:ascii="Times New Roman" w:eastAsia="Times New Roman" w:hAnsi="Times New Roman"/>
                <w:sz w:val="24"/>
                <w:szCs w:val="24"/>
              </w:rPr>
              <w:t xml:space="preserve">Gestų kalbos modelio patirtis 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>(T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1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18D3E02E" w14:textId="18D926B7" w:rsidR="003F480A" w:rsidRDefault="00AC5367" w:rsidP="00F65E91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Vertinama </w:t>
            </w:r>
            <w:r w:rsidRPr="00AC536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gestų kalbos model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io patirtis</w:t>
            </w:r>
            <w:r w:rsidRPr="00AC536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per pastaruosius 5 metus iki pasiūlymo pateikimo termino pabaigos sėkmingai </w:t>
            </w:r>
            <w:r w:rsidR="00B67849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įvykdytose</w:t>
            </w:r>
            <w:r w:rsidRPr="00AC536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sutart</w:t>
            </w:r>
            <w:r w:rsidR="00B67849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yse</w:t>
            </w:r>
            <w:r w:rsidRPr="00AC536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ar projekt</w:t>
            </w:r>
            <w:r w:rsidR="003F480A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u</w:t>
            </w:r>
            <w:r w:rsidR="00B67849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o</w:t>
            </w:r>
            <w:r w:rsidR="003F480A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s</w:t>
            </w:r>
            <w:r w:rsidR="00B67849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e</w:t>
            </w:r>
            <w:r w:rsidRPr="00AC536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, kuriame </w:t>
            </w:r>
            <w:r w:rsidR="003F480A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specialistas </w:t>
            </w:r>
            <w:r w:rsidRPr="00AC536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dalyvavo kalbinio modelio filmavimui pareigose perteikiant  mokymo užduotis, tekstus lietuvių gestų kalba.</w:t>
            </w:r>
          </w:p>
          <w:p w14:paraId="4DE5D92C" w14:textId="605CBBA6" w:rsidR="0018012C" w:rsidRDefault="0018012C" w:rsidP="00F65E91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D</w:t>
            </w:r>
            <w:r w:rsidRPr="0018012C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ėl atitikimo ekonominio naudingumo vertinimo kriterijui turi būti pasitelktas tas pats asmuo, kurio kvalifikacija buvo vertinama dėl atitikimo tos pačios pareigybės kvalifikacijos reikalavimui.</w:t>
            </w:r>
          </w:p>
          <w:p w14:paraId="7947B71D" w14:textId="27B8876C" w:rsidR="00E71FD4" w:rsidRPr="007B7871" w:rsidRDefault="00F65E91" w:rsidP="00F65E91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Maksimalus vertinamas </w:t>
            </w:r>
            <w:r w:rsidR="0071100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sutarčių</w:t>
            </w:r>
            <w:r w:rsidR="00AE6914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ar projektų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skaičius – </w:t>
            </w:r>
            <w:r w:rsidR="00B52EFD"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6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. Tiekėjui pasiūliusiam </w:t>
            </w:r>
            <w:r w:rsidR="00AE6914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specialistą su </w:t>
            </w:r>
            <w:r w:rsidR="00B52EFD"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6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</w:t>
            </w:r>
            <w:r w:rsidR="00AE6914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a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r daugiau </w:t>
            </w:r>
            <w:r w:rsidR="00AE6914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sutarčių/projektų patirtimi,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suteikiamas maksimalus balų skaičius.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8D11D" w14:textId="3CEDE2AB" w:rsidR="00E71FD4" w:rsidRPr="007B7871" w:rsidRDefault="006877FA" w:rsidP="00630982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Y</w:t>
            </w:r>
            <w:r w:rsidR="003C34FD" w:rsidRPr="007B7871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1</w:t>
            </w:r>
            <w:r w:rsidR="003C34FD"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=</w:t>
            </w:r>
            <w:r w:rsidR="00B52EFD"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1</w:t>
            </w:r>
            <w:r w:rsidR="0061004A">
              <w:rPr>
                <w:rFonts w:ascii="Times New Roman" w:hAnsi="Times New Roman"/>
                <w:sz w:val="24"/>
                <w:szCs w:val="24"/>
                <w:lang w:eastAsia="lt-LT"/>
              </w:rPr>
              <w:t>5</w:t>
            </w:r>
          </w:p>
        </w:tc>
      </w:tr>
      <w:tr w:rsidR="00E71FD4" w:rsidRPr="007B7871" w14:paraId="74C61F4B" w14:textId="77777777" w:rsidTr="007030EF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7DB18" w14:textId="2ED28C4A" w:rsidR="00E71FD4" w:rsidRPr="007B7871" w:rsidRDefault="003C34FD" w:rsidP="00630982">
            <w:pPr>
              <w:pStyle w:val="ListParagraph"/>
              <w:tabs>
                <w:tab w:val="left" w:pos="300"/>
              </w:tabs>
              <w:autoSpaceDN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Trečias kriterijus: </w:t>
            </w:r>
            <w:r w:rsidR="00222DAD" w:rsidRPr="00222DAD">
              <w:rPr>
                <w:rFonts w:ascii="Times New Roman" w:eastAsia="Times New Roman" w:hAnsi="Times New Roman"/>
                <w:sz w:val="24"/>
                <w:szCs w:val="24"/>
              </w:rPr>
              <w:t xml:space="preserve">Gramatikos aprašų kūrėjo patirtis 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>(T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2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3A2BA705" w14:textId="5011BFED" w:rsidR="007F33D3" w:rsidRDefault="003E3DB7" w:rsidP="00630982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 xml:space="preserve">Vertinama </w:t>
            </w:r>
            <w:r w:rsidR="0099289E">
              <w:rPr>
                <w:rFonts w:ascii="Times New Roman" w:eastAsia="Times New Roman" w:hAnsi="Times New Roman"/>
                <w:sz w:val="24"/>
                <w:szCs w:val="24"/>
              </w:rPr>
              <w:t xml:space="preserve">gramatikos aprašų kūrėjo patirtis per </w:t>
            </w:r>
            <w:r w:rsidR="0099289E" w:rsidRPr="0099289E">
              <w:rPr>
                <w:rFonts w:ascii="Times New Roman" w:eastAsia="Times New Roman" w:hAnsi="Times New Roman"/>
                <w:sz w:val="24"/>
                <w:szCs w:val="24"/>
              </w:rPr>
              <w:t>pastaruosius 5 metus iki pasiūlymų pateikimo termino pabaigos sėkmingai įvykd</w:t>
            </w:r>
            <w:r w:rsidR="00357D35">
              <w:rPr>
                <w:rFonts w:ascii="Times New Roman" w:eastAsia="Times New Roman" w:hAnsi="Times New Roman"/>
                <w:sz w:val="24"/>
                <w:szCs w:val="24"/>
              </w:rPr>
              <w:t>ytose</w:t>
            </w:r>
            <w:r w:rsidR="0099289E" w:rsidRPr="0099289E">
              <w:rPr>
                <w:rFonts w:ascii="Times New Roman" w:eastAsia="Times New Roman" w:hAnsi="Times New Roman"/>
                <w:sz w:val="24"/>
                <w:szCs w:val="24"/>
              </w:rPr>
              <w:t xml:space="preserve"> sutart</w:t>
            </w:r>
            <w:r w:rsidR="00357D35">
              <w:rPr>
                <w:rFonts w:ascii="Times New Roman" w:eastAsia="Times New Roman" w:hAnsi="Times New Roman"/>
                <w:sz w:val="24"/>
                <w:szCs w:val="24"/>
              </w:rPr>
              <w:t>y</w:t>
            </w:r>
            <w:r w:rsidR="0099289E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="00357D35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="0099289E" w:rsidRPr="0099289E">
              <w:rPr>
                <w:rFonts w:ascii="Times New Roman" w:eastAsia="Times New Roman" w:hAnsi="Times New Roman"/>
                <w:sz w:val="24"/>
                <w:szCs w:val="24"/>
              </w:rPr>
              <w:t xml:space="preserve"> ar projekt</w:t>
            </w:r>
            <w:r w:rsidR="0099289E">
              <w:rPr>
                <w:rFonts w:ascii="Times New Roman" w:eastAsia="Times New Roman" w:hAnsi="Times New Roman"/>
                <w:sz w:val="24"/>
                <w:szCs w:val="24"/>
              </w:rPr>
              <w:t>u</w:t>
            </w:r>
            <w:r w:rsidR="00357D35">
              <w:rPr>
                <w:rFonts w:ascii="Times New Roman" w:eastAsia="Times New Roman" w:hAnsi="Times New Roman"/>
                <w:sz w:val="24"/>
                <w:szCs w:val="24"/>
              </w:rPr>
              <w:t>o</w:t>
            </w:r>
            <w:r w:rsidR="0099289E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="00357D35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="0099289E" w:rsidRPr="0099289E">
              <w:rPr>
                <w:rFonts w:ascii="Times New Roman" w:eastAsia="Times New Roman" w:hAnsi="Times New Roman"/>
                <w:sz w:val="24"/>
                <w:szCs w:val="24"/>
              </w:rPr>
              <w:t xml:space="preserve">, kuriame </w:t>
            </w:r>
            <w:r w:rsidR="007F33D3">
              <w:rPr>
                <w:rFonts w:ascii="Times New Roman" w:eastAsia="Times New Roman" w:hAnsi="Times New Roman"/>
                <w:sz w:val="24"/>
                <w:szCs w:val="24"/>
              </w:rPr>
              <w:t xml:space="preserve">specialistas </w:t>
            </w:r>
            <w:r w:rsidR="0099289E" w:rsidRPr="0099289E">
              <w:rPr>
                <w:rFonts w:ascii="Times New Roman" w:eastAsia="Times New Roman" w:hAnsi="Times New Roman"/>
                <w:sz w:val="24"/>
                <w:szCs w:val="24"/>
              </w:rPr>
              <w:t xml:space="preserve">kūrė gramatikos aprašus, </w:t>
            </w:r>
            <w:r w:rsidR="001B44A6">
              <w:rPr>
                <w:rFonts w:ascii="Times New Roman" w:eastAsia="Times New Roman" w:hAnsi="Times New Roman"/>
                <w:sz w:val="24"/>
                <w:szCs w:val="24"/>
              </w:rPr>
              <w:t xml:space="preserve">ir/ar </w:t>
            </w:r>
            <w:r w:rsidR="0099289E" w:rsidRPr="0099289E">
              <w:rPr>
                <w:rFonts w:ascii="Times New Roman" w:eastAsia="Times New Roman" w:hAnsi="Times New Roman"/>
                <w:sz w:val="24"/>
                <w:szCs w:val="24"/>
              </w:rPr>
              <w:t>užduotis,</w:t>
            </w:r>
            <w:r w:rsidR="001B44A6">
              <w:rPr>
                <w:rFonts w:ascii="Times New Roman" w:eastAsia="Times New Roman" w:hAnsi="Times New Roman"/>
                <w:sz w:val="24"/>
                <w:szCs w:val="24"/>
              </w:rPr>
              <w:t xml:space="preserve"> ir/ ar </w:t>
            </w:r>
            <w:r w:rsidR="0099289E" w:rsidRPr="0099289E">
              <w:rPr>
                <w:rFonts w:ascii="Times New Roman" w:eastAsia="Times New Roman" w:hAnsi="Times New Roman"/>
                <w:sz w:val="24"/>
                <w:szCs w:val="24"/>
              </w:rPr>
              <w:t xml:space="preserve"> mokymo</w:t>
            </w:r>
            <w:r w:rsidR="00A323BD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99289E" w:rsidRPr="0099289E">
              <w:rPr>
                <w:rFonts w:ascii="Times New Roman" w:eastAsia="Times New Roman" w:hAnsi="Times New Roman"/>
                <w:sz w:val="24"/>
                <w:szCs w:val="24"/>
              </w:rPr>
              <w:t xml:space="preserve"> ir/ar mokymosi medžiagą lietuvių gestų kalba.</w:t>
            </w:r>
          </w:p>
          <w:p w14:paraId="18CB3719" w14:textId="77777777" w:rsidR="00C04F1A" w:rsidRDefault="00C04F1A" w:rsidP="00C04F1A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D</w:t>
            </w:r>
            <w:r w:rsidRPr="0018012C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ėl atitikimo ekonominio naudingumo vertinimo kriterijui turi būti pasitelktas tas pats asmuo, kurio kvalifikacija buvo vertinama dėl atitikimo tos pačios pareigybės kvalifikacijos reikalavimui.</w:t>
            </w:r>
          </w:p>
          <w:p w14:paraId="6F21D2BB" w14:textId="0689E192" w:rsidR="00631697" w:rsidRPr="007B7871" w:rsidRDefault="007F33D3" w:rsidP="00630982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Maksimalus vertinamas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sutarčių ar projektų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skaičius – 6. Tiekėjui pasiūliusiam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specialistą su 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6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a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r daugiau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sutarčių/projektų patirtimi,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suteikiamas maksimalus balų skaičius.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E3E39" w14:textId="29D31F1F" w:rsidR="00E71FD4" w:rsidRPr="007B7871" w:rsidRDefault="006877FA" w:rsidP="00630982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Y</w:t>
            </w:r>
            <w:r w:rsidR="003C34FD" w:rsidRPr="007B7871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2</w:t>
            </w:r>
            <w:r w:rsidR="003C34FD"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=</w:t>
            </w:r>
            <w:r w:rsidR="000222EA"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1</w:t>
            </w:r>
            <w:r w:rsidR="00222DAD">
              <w:rPr>
                <w:rFonts w:ascii="Times New Roman" w:hAnsi="Times New Roman"/>
                <w:sz w:val="24"/>
                <w:szCs w:val="24"/>
                <w:lang w:eastAsia="lt-LT"/>
              </w:rPr>
              <w:t>5</w:t>
            </w:r>
          </w:p>
        </w:tc>
      </w:tr>
      <w:tr w:rsidR="00371C8D" w:rsidRPr="007B7871" w14:paraId="297F4BBB" w14:textId="77777777" w:rsidTr="007030EF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73D96" w14:textId="1676A05C" w:rsidR="00ED50D0" w:rsidRPr="007B7871" w:rsidRDefault="00ED50D0" w:rsidP="0063098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both"/>
              <w:rPr>
                <w:rFonts w:ascii="Times New Roman" w:hAnsi="Times New Roman"/>
                <w:sz w:val="24"/>
                <w:szCs w:val="24"/>
                <w:bdr w:val="nil"/>
                <w:lang w:eastAsia="ar-SA"/>
              </w:rPr>
            </w:pPr>
            <w:r w:rsidRPr="007B787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Ketvirtas kriterijus: </w:t>
            </w:r>
            <w:r w:rsidR="009D1103" w:rsidRPr="009D110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Mokymo medžiagos turinio kūrėjo patirtis </w:t>
            </w:r>
            <w:r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(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3</w:t>
            </w:r>
            <w:r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): </w:t>
            </w:r>
          </w:p>
          <w:p w14:paraId="062E1565" w14:textId="47DC747D" w:rsidR="00BD7E9E" w:rsidRDefault="00BD7E9E" w:rsidP="00BD7E9E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 xml:space="preserve">Vertinama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 w:rsidRPr="00BD7E9E">
              <w:rPr>
                <w:rFonts w:ascii="Times New Roman" w:eastAsia="Times New Roman" w:hAnsi="Times New Roman"/>
                <w:sz w:val="24"/>
                <w:szCs w:val="24"/>
              </w:rPr>
              <w:t xml:space="preserve">okymo medžiagos turinio kūrėjo patirtis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per </w:t>
            </w:r>
            <w:r w:rsidRPr="0099289E">
              <w:rPr>
                <w:rFonts w:ascii="Times New Roman" w:eastAsia="Times New Roman" w:hAnsi="Times New Roman"/>
                <w:sz w:val="24"/>
                <w:szCs w:val="24"/>
              </w:rPr>
              <w:t>pastaruosius 5 metus iki pasiūlymų pateikimo termino pabaigos sėkmingai įvykd</w:t>
            </w:r>
            <w:r w:rsidR="00A323BD">
              <w:rPr>
                <w:rFonts w:ascii="Times New Roman" w:eastAsia="Times New Roman" w:hAnsi="Times New Roman"/>
                <w:sz w:val="24"/>
                <w:szCs w:val="24"/>
              </w:rPr>
              <w:t xml:space="preserve">ytose </w:t>
            </w:r>
            <w:r w:rsidRPr="0099289E">
              <w:rPr>
                <w:rFonts w:ascii="Times New Roman" w:eastAsia="Times New Roman" w:hAnsi="Times New Roman"/>
                <w:sz w:val="24"/>
                <w:szCs w:val="24"/>
              </w:rPr>
              <w:t>sutart</w:t>
            </w:r>
            <w:r w:rsidR="00A323BD">
              <w:rPr>
                <w:rFonts w:ascii="Times New Roman" w:eastAsia="Times New Roman" w:hAnsi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="00A323BD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99289E">
              <w:rPr>
                <w:rFonts w:ascii="Times New Roman" w:eastAsia="Times New Roman" w:hAnsi="Times New Roman"/>
                <w:sz w:val="24"/>
                <w:szCs w:val="24"/>
              </w:rPr>
              <w:t xml:space="preserve"> ar </w:t>
            </w:r>
            <w:r w:rsidRPr="0099289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projekt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u</w:t>
            </w:r>
            <w:r w:rsidR="00A323BD">
              <w:rPr>
                <w:rFonts w:ascii="Times New Roman" w:eastAsia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="00A323BD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99289E">
              <w:rPr>
                <w:rFonts w:ascii="Times New Roman" w:eastAsia="Times New Roman" w:hAnsi="Times New Roman"/>
                <w:sz w:val="24"/>
                <w:szCs w:val="24"/>
              </w:rPr>
              <w:t xml:space="preserve">, kuriame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specialistas </w:t>
            </w:r>
            <w:r w:rsidR="00B97135" w:rsidRPr="00B97135">
              <w:rPr>
                <w:rFonts w:ascii="Times New Roman" w:eastAsia="Times New Roman" w:hAnsi="Times New Roman"/>
                <w:sz w:val="24"/>
                <w:szCs w:val="24"/>
              </w:rPr>
              <w:t xml:space="preserve">rengė metodinę medžiagą gestų kalbos mokymui, </w:t>
            </w:r>
            <w:r w:rsidR="00881E91">
              <w:rPr>
                <w:rFonts w:ascii="Times New Roman" w:eastAsia="Times New Roman" w:hAnsi="Times New Roman"/>
                <w:sz w:val="24"/>
                <w:szCs w:val="24"/>
              </w:rPr>
              <w:t xml:space="preserve">ir/ar </w:t>
            </w:r>
            <w:r w:rsidR="00B97135" w:rsidRPr="00B97135">
              <w:rPr>
                <w:rFonts w:ascii="Times New Roman" w:eastAsia="Times New Roman" w:hAnsi="Times New Roman"/>
                <w:sz w:val="24"/>
                <w:szCs w:val="24"/>
              </w:rPr>
              <w:t>kūrė mokymo priemones gestų kalbos mokymui pagrindiniam ir/ar viduriniam ugdymui (pvz., vadovėliai, skaitmeninės mokymo priemonės, metodinės rekomendacijos ar pan.).</w:t>
            </w:r>
          </w:p>
          <w:p w14:paraId="5FE8B22B" w14:textId="77777777" w:rsidR="00C04F1A" w:rsidRDefault="00C04F1A" w:rsidP="00C04F1A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D</w:t>
            </w:r>
            <w:r w:rsidRPr="0018012C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ėl atitikimo ekonominio naudingumo vertinimo kriterijui turi būti pasitelktas tas pats asmuo, kurio kvalifikacija buvo vertinama dėl atitikimo tos pačios pareigybės kvalifikacijos reikalavimui.</w:t>
            </w:r>
          </w:p>
          <w:p w14:paraId="380E8B27" w14:textId="30F76F3A" w:rsidR="00371C8D" w:rsidRPr="007B7871" w:rsidRDefault="00BD7E9E" w:rsidP="00BD7E9E">
            <w:pPr>
              <w:pStyle w:val="ListParagraph"/>
              <w:tabs>
                <w:tab w:val="left" w:pos="300"/>
              </w:tabs>
              <w:autoSpaceDN/>
              <w:spacing w:before="120"/>
              <w:ind w:left="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Maksimalus vertinamas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sutarčių ar projektų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skaičius – 6. Tiekėjui pasiūliusiam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specialistą su 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6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a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r daugiau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sutarčių/projektų patirtimi,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suteikiamas maksimalus balų skaičius.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D1E47" w14:textId="792698F9" w:rsidR="00371C8D" w:rsidRPr="007B7871" w:rsidRDefault="006877FA" w:rsidP="00630982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Y</w:t>
            </w:r>
            <w:r w:rsidR="0062099A" w:rsidRPr="007B7871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3</w:t>
            </w:r>
            <w:r w:rsidR="0062099A"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=</w:t>
            </w:r>
            <w:r w:rsidR="000222EA"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1</w:t>
            </w:r>
            <w:r w:rsidR="009D1103">
              <w:rPr>
                <w:rFonts w:ascii="Times New Roman" w:hAnsi="Times New Roman"/>
                <w:sz w:val="24"/>
                <w:szCs w:val="24"/>
                <w:lang w:eastAsia="lt-LT"/>
              </w:rPr>
              <w:t>5</w:t>
            </w:r>
          </w:p>
        </w:tc>
      </w:tr>
      <w:tr w:rsidR="009D1103" w:rsidRPr="007B7871" w14:paraId="0429360C" w14:textId="77777777" w:rsidTr="007030EF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B1B29" w14:textId="2FB4BAE6" w:rsidR="009D1103" w:rsidRPr="007B7871" w:rsidRDefault="009D1103" w:rsidP="009D110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both"/>
              <w:rPr>
                <w:rFonts w:ascii="Times New Roman" w:hAnsi="Times New Roman"/>
                <w:sz w:val="24"/>
                <w:szCs w:val="24"/>
                <w:bdr w:val="nil"/>
                <w:lang w:eastAsia="ar-SA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Penktas</w:t>
            </w:r>
            <w:r w:rsidRPr="007B787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kriterijus: </w:t>
            </w:r>
            <w:r w:rsidR="00C64C85" w:rsidRPr="00C64C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Gestų kalbos vertėjo patirtis </w:t>
            </w:r>
            <w:r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(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4</w:t>
            </w:r>
            <w:r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) </w:t>
            </w:r>
          </w:p>
          <w:p w14:paraId="47E0FDC6" w14:textId="1675D913" w:rsidR="0065088E" w:rsidRDefault="0065088E" w:rsidP="0065088E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 xml:space="preserve">Vertinama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g</w:t>
            </w:r>
            <w:r w:rsidRPr="0065088E">
              <w:rPr>
                <w:rFonts w:ascii="Times New Roman" w:eastAsia="Times New Roman" w:hAnsi="Times New Roman"/>
                <w:sz w:val="24"/>
                <w:szCs w:val="24"/>
              </w:rPr>
              <w:t xml:space="preserve">estų kalbos vertėjo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patirtis per </w:t>
            </w:r>
            <w:r w:rsidRPr="0099289E">
              <w:rPr>
                <w:rFonts w:ascii="Times New Roman" w:eastAsia="Times New Roman" w:hAnsi="Times New Roman"/>
                <w:sz w:val="24"/>
                <w:szCs w:val="24"/>
              </w:rPr>
              <w:t>pastaruosius 5 metus iki pasiūlymų pateikimo termino pabaigos sėkmingai įvykd</w:t>
            </w:r>
            <w:r w:rsidR="001506E2">
              <w:rPr>
                <w:rFonts w:ascii="Times New Roman" w:eastAsia="Times New Roman" w:hAnsi="Times New Roman"/>
                <w:sz w:val="24"/>
                <w:szCs w:val="24"/>
              </w:rPr>
              <w:t>ytose</w:t>
            </w:r>
            <w:r w:rsidRPr="0099289E">
              <w:rPr>
                <w:rFonts w:ascii="Times New Roman" w:eastAsia="Times New Roman" w:hAnsi="Times New Roman"/>
                <w:sz w:val="24"/>
                <w:szCs w:val="24"/>
              </w:rPr>
              <w:t xml:space="preserve"> sutart</w:t>
            </w:r>
            <w:r w:rsidR="001506E2">
              <w:rPr>
                <w:rFonts w:ascii="Times New Roman" w:eastAsia="Times New Roman" w:hAnsi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="001506E2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99289E">
              <w:rPr>
                <w:rFonts w:ascii="Times New Roman" w:eastAsia="Times New Roman" w:hAnsi="Times New Roman"/>
                <w:sz w:val="24"/>
                <w:szCs w:val="24"/>
              </w:rPr>
              <w:t xml:space="preserve"> ar projekt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u</w:t>
            </w:r>
            <w:r w:rsidR="001506E2">
              <w:rPr>
                <w:rFonts w:ascii="Times New Roman" w:eastAsia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="001506E2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99289E">
              <w:rPr>
                <w:rFonts w:ascii="Times New Roman" w:eastAsia="Times New Roman" w:hAnsi="Times New Roman"/>
                <w:sz w:val="24"/>
                <w:szCs w:val="24"/>
              </w:rPr>
              <w:t xml:space="preserve">, kuriame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specialistas </w:t>
            </w:r>
            <w:r w:rsidR="00301E14" w:rsidRPr="00301E14">
              <w:rPr>
                <w:rFonts w:ascii="Times New Roman" w:eastAsia="Times New Roman" w:hAnsi="Times New Roman"/>
                <w:sz w:val="24"/>
                <w:szCs w:val="24"/>
              </w:rPr>
              <w:t>vertė mokomąją medžiagą ar priemonę į lietuvių gestų kalbą</w:t>
            </w:r>
            <w:r w:rsidRPr="0099289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35E0A87C" w14:textId="77777777" w:rsidR="00C04F1A" w:rsidRDefault="00C04F1A" w:rsidP="00C04F1A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D</w:t>
            </w:r>
            <w:r w:rsidRPr="0018012C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ėl atitikimo ekonominio naudingumo vertinimo kriterijui turi būti pasitelktas tas pats asmuo, kurio kvalifikacija buvo vertinama dėl atitikimo tos pačios pareigybės kvalifikacijos reikalavimui.</w:t>
            </w:r>
          </w:p>
          <w:p w14:paraId="720E8AC5" w14:textId="1D747703" w:rsidR="009D1103" w:rsidRPr="007B7871" w:rsidRDefault="0065088E" w:rsidP="0065088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Maksimalus vertinamas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sutarčių ar projektų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skaičius – 6. Tiekėjui pasiūliusiam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specialistą su 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6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a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r daugiau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sutarčių/projektų patirtimi,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suteikiamas maksimalus balų skaičius.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E89CC" w14:textId="3D183CEE" w:rsidR="009D1103" w:rsidRDefault="009D1103" w:rsidP="009D1103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4</w:t>
            </w:r>
            <w:r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=1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5</w:t>
            </w:r>
          </w:p>
        </w:tc>
      </w:tr>
    </w:tbl>
    <w:p w14:paraId="6FAB738F" w14:textId="77777777" w:rsidR="00E71FD4" w:rsidRPr="007B7871" w:rsidRDefault="00E71FD4" w:rsidP="00630982">
      <w:pPr>
        <w:tabs>
          <w:tab w:val="left" w:pos="993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1F7D23C5" w14:textId="110669AC" w:rsidR="00E71FD4" w:rsidRPr="007B7871" w:rsidRDefault="003C34FD" w:rsidP="00630982">
      <w:pPr>
        <w:pStyle w:val="ListParagraph"/>
        <w:numPr>
          <w:ilvl w:val="0"/>
          <w:numId w:val="1"/>
        </w:numPr>
        <w:tabs>
          <w:tab w:val="left" w:pos="567"/>
          <w:tab w:val="left" w:pos="993"/>
        </w:tabs>
        <w:spacing w:before="12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7871">
        <w:rPr>
          <w:rFonts w:ascii="Times New Roman" w:hAnsi="Times New Roman"/>
          <w:sz w:val="24"/>
          <w:szCs w:val="24"/>
        </w:rPr>
        <w:t xml:space="preserve">Ekonominis naudingumas </w:t>
      </w:r>
      <w:r w:rsidRPr="007B7871">
        <w:rPr>
          <w:rFonts w:ascii="Times New Roman" w:hAnsi="Times New Roman"/>
          <w:b/>
          <w:sz w:val="24"/>
          <w:szCs w:val="24"/>
        </w:rPr>
        <w:t>(S)</w:t>
      </w:r>
      <w:r w:rsidRPr="007B7871">
        <w:rPr>
          <w:rFonts w:ascii="Times New Roman" w:hAnsi="Times New Roman"/>
          <w:sz w:val="24"/>
          <w:szCs w:val="24"/>
        </w:rPr>
        <w:t xml:space="preserve"> apskaičiuojamas sudedant dalyvio pasiūlymo kainos (C), </w:t>
      </w:r>
      <w:r w:rsidR="003641BD" w:rsidRPr="003641BD">
        <w:rPr>
          <w:rFonts w:ascii="Times New Roman" w:hAnsi="Times New Roman"/>
          <w:sz w:val="24"/>
          <w:szCs w:val="24"/>
        </w:rPr>
        <w:t>Gestų kalbos modelio patirti</w:t>
      </w:r>
      <w:r w:rsidR="003641BD">
        <w:rPr>
          <w:rFonts w:ascii="Times New Roman" w:hAnsi="Times New Roman"/>
          <w:sz w:val="24"/>
          <w:szCs w:val="24"/>
        </w:rPr>
        <w:t>e</w:t>
      </w:r>
      <w:r w:rsidR="003641BD" w:rsidRPr="003641BD">
        <w:rPr>
          <w:rFonts w:ascii="Times New Roman" w:hAnsi="Times New Roman"/>
          <w:sz w:val="24"/>
          <w:szCs w:val="24"/>
        </w:rPr>
        <w:t xml:space="preserve">s </w:t>
      </w:r>
      <w:r w:rsidRPr="007B7871">
        <w:rPr>
          <w:rFonts w:ascii="Times New Roman" w:hAnsi="Times New Roman"/>
          <w:sz w:val="24"/>
          <w:szCs w:val="24"/>
        </w:rPr>
        <w:t>kriterijaus (</w:t>
      </w:r>
      <w:r w:rsidRPr="007B7871">
        <w:rPr>
          <w:rFonts w:ascii="Times New Roman" w:eastAsia="Times New Roman" w:hAnsi="Times New Roman"/>
          <w:sz w:val="24"/>
          <w:szCs w:val="24"/>
        </w:rPr>
        <w:t>T</w:t>
      </w:r>
      <w:r w:rsidRPr="007B7871">
        <w:rPr>
          <w:rFonts w:ascii="Times New Roman" w:eastAsia="Times New Roman" w:hAnsi="Times New Roman"/>
          <w:sz w:val="24"/>
          <w:szCs w:val="24"/>
          <w:vertAlign w:val="subscript"/>
        </w:rPr>
        <w:t>1</w:t>
      </w:r>
      <w:r w:rsidRPr="007B7871">
        <w:rPr>
          <w:rFonts w:ascii="Times New Roman" w:hAnsi="Times New Roman"/>
          <w:sz w:val="24"/>
          <w:szCs w:val="24"/>
        </w:rPr>
        <w:t>)</w:t>
      </w:r>
      <w:r w:rsidR="00736C1E" w:rsidRPr="007B7871">
        <w:rPr>
          <w:rFonts w:ascii="Times New Roman" w:hAnsi="Times New Roman"/>
          <w:sz w:val="24"/>
          <w:szCs w:val="24"/>
        </w:rPr>
        <w:t xml:space="preserve">, </w:t>
      </w:r>
      <w:r w:rsidR="003641BD" w:rsidRPr="003641BD">
        <w:rPr>
          <w:rFonts w:ascii="Times New Roman" w:hAnsi="Times New Roman"/>
          <w:sz w:val="24"/>
          <w:szCs w:val="24"/>
        </w:rPr>
        <w:t xml:space="preserve">Gramatikos aprašų kūrėjo </w:t>
      </w:r>
      <w:r w:rsidR="00984D53" w:rsidRPr="007B7871">
        <w:rPr>
          <w:rFonts w:ascii="Times New Roman" w:hAnsi="Times New Roman"/>
          <w:sz w:val="24"/>
          <w:szCs w:val="24"/>
        </w:rPr>
        <w:t xml:space="preserve">patirties </w:t>
      </w:r>
      <w:r w:rsidRPr="007B7871">
        <w:rPr>
          <w:rFonts w:ascii="Times New Roman" w:hAnsi="Times New Roman"/>
          <w:sz w:val="24"/>
          <w:szCs w:val="24"/>
        </w:rPr>
        <w:t>kriterijaus (</w:t>
      </w:r>
      <w:r w:rsidRPr="007B7871">
        <w:rPr>
          <w:rFonts w:ascii="Times New Roman" w:eastAsia="Times New Roman" w:hAnsi="Times New Roman"/>
          <w:sz w:val="24"/>
          <w:szCs w:val="24"/>
        </w:rPr>
        <w:t>T</w:t>
      </w:r>
      <w:r w:rsidRPr="007B7871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Pr="007B7871">
        <w:rPr>
          <w:rFonts w:ascii="Times New Roman" w:hAnsi="Times New Roman"/>
          <w:sz w:val="24"/>
          <w:szCs w:val="24"/>
        </w:rPr>
        <w:t>)</w:t>
      </w:r>
      <w:r w:rsidR="003641BD">
        <w:rPr>
          <w:rFonts w:ascii="Times New Roman" w:hAnsi="Times New Roman"/>
          <w:sz w:val="24"/>
          <w:szCs w:val="24"/>
        </w:rPr>
        <w:t>,</w:t>
      </w:r>
      <w:r w:rsidR="00736C1E" w:rsidRPr="007B7871">
        <w:rPr>
          <w:rFonts w:ascii="Times New Roman" w:hAnsi="Times New Roman"/>
          <w:sz w:val="24"/>
          <w:szCs w:val="24"/>
        </w:rPr>
        <w:t xml:space="preserve"> </w:t>
      </w:r>
      <w:r w:rsidR="003641BD" w:rsidRPr="003641B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Mokymo medžiagos turinio kūrėjo </w:t>
      </w:r>
      <w:r w:rsidR="00736C1E" w:rsidRPr="007B7871">
        <w:rPr>
          <w:rFonts w:ascii="Times New Roman" w:hAnsi="Times New Roman"/>
          <w:bCs/>
          <w:color w:val="000000" w:themeColor="text1"/>
          <w:sz w:val="24"/>
          <w:szCs w:val="24"/>
        </w:rPr>
        <w:t>patirti</w:t>
      </w:r>
      <w:r w:rsidR="00B07976" w:rsidRPr="007B7871">
        <w:rPr>
          <w:rFonts w:ascii="Times New Roman" w:hAnsi="Times New Roman"/>
          <w:bCs/>
          <w:color w:val="000000" w:themeColor="text1"/>
          <w:sz w:val="24"/>
          <w:szCs w:val="24"/>
        </w:rPr>
        <w:t>e</w:t>
      </w:r>
      <w:r w:rsidR="00736C1E" w:rsidRPr="007B787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 </w:t>
      </w:r>
      <w:r w:rsidR="00B07976" w:rsidRPr="007B7871">
        <w:rPr>
          <w:rFonts w:ascii="Times New Roman" w:hAnsi="Times New Roman"/>
          <w:bCs/>
          <w:color w:val="000000" w:themeColor="text1"/>
          <w:sz w:val="24"/>
          <w:szCs w:val="24"/>
        </w:rPr>
        <w:t>kriterijaus</w:t>
      </w:r>
      <w:r w:rsidR="00736C1E" w:rsidRPr="007B787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736C1E" w:rsidRPr="007B7871">
        <w:rPr>
          <w:rFonts w:ascii="Times New Roman" w:hAnsi="Times New Roman"/>
          <w:sz w:val="24"/>
          <w:szCs w:val="24"/>
          <w:lang w:eastAsia="lt-LT"/>
        </w:rPr>
        <w:t>(</w:t>
      </w:r>
      <w:r w:rsidR="00736C1E" w:rsidRPr="007B7871">
        <w:rPr>
          <w:rFonts w:ascii="Times New Roman" w:eastAsia="Times New Roman" w:hAnsi="Times New Roman"/>
          <w:sz w:val="24"/>
          <w:szCs w:val="24"/>
        </w:rPr>
        <w:t>T</w:t>
      </w:r>
      <w:r w:rsidR="00736C1E" w:rsidRPr="007B7871">
        <w:rPr>
          <w:rFonts w:ascii="Times New Roman" w:eastAsia="Times New Roman" w:hAnsi="Times New Roman"/>
          <w:sz w:val="24"/>
          <w:szCs w:val="24"/>
          <w:vertAlign w:val="subscript"/>
        </w:rPr>
        <w:t>3</w:t>
      </w:r>
      <w:r w:rsidR="00736C1E" w:rsidRPr="007B7871">
        <w:rPr>
          <w:rFonts w:ascii="Times New Roman" w:hAnsi="Times New Roman"/>
          <w:sz w:val="24"/>
          <w:szCs w:val="24"/>
          <w:lang w:eastAsia="lt-LT"/>
        </w:rPr>
        <w:t>)</w:t>
      </w:r>
      <w:r w:rsidR="003641BD">
        <w:rPr>
          <w:rFonts w:ascii="Times New Roman" w:hAnsi="Times New Roman"/>
          <w:sz w:val="24"/>
          <w:szCs w:val="24"/>
          <w:lang w:eastAsia="lt-LT"/>
        </w:rPr>
        <w:t xml:space="preserve"> ir </w:t>
      </w:r>
      <w:r w:rsidR="003641BD" w:rsidRPr="00C64C85">
        <w:rPr>
          <w:rFonts w:ascii="Times New Roman" w:hAnsi="Times New Roman"/>
          <w:bCs/>
          <w:color w:val="000000" w:themeColor="text1"/>
          <w:sz w:val="24"/>
          <w:szCs w:val="24"/>
        </w:rPr>
        <w:t>Gestų kalbos vertėjo patirti</w:t>
      </w:r>
      <w:r w:rsidR="008C5174">
        <w:rPr>
          <w:rFonts w:ascii="Times New Roman" w:hAnsi="Times New Roman"/>
          <w:bCs/>
          <w:color w:val="000000" w:themeColor="text1"/>
          <w:sz w:val="24"/>
          <w:szCs w:val="24"/>
        </w:rPr>
        <w:t>e</w:t>
      </w:r>
      <w:r w:rsidR="003641BD" w:rsidRPr="00C64C85">
        <w:rPr>
          <w:rFonts w:ascii="Times New Roman" w:hAnsi="Times New Roman"/>
          <w:bCs/>
          <w:color w:val="000000" w:themeColor="text1"/>
          <w:sz w:val="24"/>
          <w:szCs w:val="24"/>
        </w:rPr>
        <w:t>s</w:t>
      </w:r>
      <w:r w:rsidR="008C517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kriterijaus</w:t>
      </w:r>
      <w:r w:rsidR="003641BD" w:rsidRPr="00C64C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3641BD" w:rsidRPr="007B7871">
        <w:rPr>
          <w:rFonts w:ascii="Times New Roman" w:hAnsi="Times New Roman"/>
          <w:sz w:val="24"/>
          <w:szCs w:val="24"/>
          <w:lang w:eastAsia="lt-LT"/>
        </w:rPr>
        <w:t>(</w:t>
      </w:r>
      <w:r w:rsidR="003641BD" w:rsidRPr="007B7871">
        <w:rPr>
          <w:rFonts w:ascii="Times New Roman" w:eastAsia="Times New Roman" w:hAnsi="Times New Roman"/>
          <w:sz w:val="24"/>
          <w:szCs w:val="24"/>
        </w:rPr>
        <w:t>T</w:t>
      </w:r>
      <w:r w:rsidR="003641BD">
        <w:rPr>
          <w:rFonts w:ascii="Times New Roman" w:eastAsia="Times New Roman" w:hAnsi="Times New Roman"/>
          <w:sz w:val="24"/>
          <w:szCs w:val="24"/>
          <w:vertAlign w:val="subscript"/>
        </w:rPr>
        <w:t>4</w:t>
      </w:r>
      <w:r w:rsidR="003641BD" w:rsidRPr="007B7871">
        <w:rPr>
          <w:rFonts w:ascii="Times New Roman" w:hAnsi="Times New Roman"/>
          <w:sz w:val="24"/>
          <w:szCs w:val="24"/>
          <w:lang w:eastAsia="lt-LT"/>
        </w:rPr>
        <w:t xml:space="preserve">) </w:t>
      </w:r>
      <w:r w:rsidRPr="007B7871">
        <w:rPr>
          <w:rFonts w:ascii="Times New Roman" w:hAnsi="Times New Roman"/>
          <w:sz w:val="24"/>
          <w:szCs w:val="24"/>
        </w:rPr>
        <w:t>balus:</w:t>
      </w:r>
    </w:p>
    <w:p w14:paraId="64F14589" w14:textId="77777777" w:rsidR="000E12DA" w:rsidRPr="007B7871" w:rsidRDefault="000E12DA" w:rsidP="000E12DA">
      <w:pPr>
        <w:tabs>
          <w:tab w:val="left" w:pos="567"/>
          <w:tab w:val="left" w:pos="993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6"/>
      </w:tblGrid>
      <w:tr w:rsidR="00E71FD4" w:rsidRPr="007B7871" w14:paraId="59687836" w14:textId="77777777" w:rsidTr="00301E14">
        <w:trPr>
          <w:trHeight w:val="726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FCBA" w14:textId="5489F86E" w:rsidR="00E71FD4" w:rsidRPr="007B7871" w:rsidRDefault="003C34FD" w:rsidP="00630982">
            <w:pPr>
              <w:tabs>
                <w:tab w:val="left" w:pos="318"/>
              </w:tabs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sz w:val="24"/>
                <w:szCs w:val="24"/>
              </w:rPr>
              <w:t>S = C+</w:t>
            </w:r>
            <w:r w:rsidRPr="007B787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T</w:t>
            </w:r>
            <w:r w:rsidRPr="007B7871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</w:rPr>
              <w:t>1</w:t>
            </w:r>
            <w:r w:rsidRPr="007B7871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Pr="007B787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T</w:t>
            </w:r>
            <w:r w:rsidRPr="007B7871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</w:rPr>
              <w:t>2</w:t>
            </w:r>
            <w:r w:rsidR="00B668C8" w:rsidRPr="007B7871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B668C8" w:rsidRPr="007B787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T</w:t>
            </w:r>
            <w:r w:rsidR="00B668C8" w:rsidRPr="007B7871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</w:rPr>
              <w:t>3</w:t>
            </w:r>
            <w:r w:rsidR="00301E14" w:rsidRPr="007B7871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301E14" w:rsidRPr="007B787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T</w:t>
            </w:r>
            <w:r w:rsidR="00301E14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</w:rPr>
              <w:t>4</w:t>
            </w:r>
          </w:p>
        </w:tc>
      </w:tr>
    </w:tbl>
    <w:p w14:paraId="68C7E30E" w14:textId="77777777" w:rsidR="00E71FD4" w:rsidRPr="007B7871" w:rsidRDefault="003C34FD" w:rsidP="00630982">
      <w:pPr>
        <w:pStyle w:val="ListParagraph"/>
        <w:numPr>
          <w:ilvl w:val="0"/>
          <w:numId w:val="1"/>
        </w:numPr>
        <w:tabs>
          <w:tab w:val="left" w:pos="851"/>
          <w:tab w:val="left" w:pos="993"/>
          <w:tab w:val="left" w:pos="1560"/>
        </w:tabs>
        <w:spacing w:before="120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B7871">
        <w:rPr>
          <w:rFonts w:ascii="Times New Roman" w:hAnsi="Times New Roman"/>
          <w:bCs/>
          <w:sz w:val="24"/>
          <w:szCs w:val="24"/>
        </w:rPr>
        <w:t>Pirmas kriterijus – Kaina (C). Pasiūlymo kainos (C) balai apskaičiuojami mažiausios pasiūlytos kainos (C</w:t>
      </w:r>
      <w:r w:rsidRPr="007B7871">
        <w:rPr>
          <w:rFonts w:ascii="Times New Roman" w:hAnsi="Times New Roman"/>
          <w:bCs/>
          <w:sz w:val="24"/>
          <w:szCs w:val="24"/>
          <w:vertAlign w:val="subscript"/>
        </w:rPr>
        <w:t>min</w:t>
      </w:r>
      <w:r w:rsidRPr="007B7871">
        <w:rPr>
          <w:rFonts w:ascii="Times New Roman" w:hAnsi="Times New Roman"/>
          <w:bCs/>
          <w:sz w:val="24"/>
          <w:szCs w:val="24"/>
        </w:rPr>
        <w:t>) ir vertinamo pasiūlymo kainos (C</w:t>
      </w:r>
      <w:r w:rsidRPr="007B7871">
        <w:rPr>
          <w:rFonts w:ascii="Times New Roman" w:hAnsi="Times New Roman"/>
          <w:bCs/>
          <w:sz w:val="24"/>
          <w:szCs w:val="24"/>
          <w:vertAlign w:val="subscript"/>
        </w:rPr>
        <w:t>p</w:t>
      </w:r>
      <w:r w:rsidRPr="007B7871">
        <w:rPr>
          <w:rFonts w:ascii="Times New Roman" w:hAnsi="Times New Roman"/>
          <w:bCs/>
          <w:sz w:val="24"/>
          <w:szCs w:val="24"/>
        </w:rPr>
        <w:t>) santykį padauginant iš kainos lyginamojo svorio (X):</w:t>
      </w:r>
    </w:p>
    <w:p w14:paraId="5D48ECCD" w14:textId="77777777" w:rsidR="00E71FD4" w:rsidRPr="007B7871" w:rsidRDefault="003C34FD" w:rsidP="00630982">
      <w:pPr>
        <w:spacing w:before="120"/>
        <w:jc w:val="center"/>
        <w:rPr>
          <w:rFonts w:ascii="Times New Roman" w:hAnsi="Times New Roman"/>
          <w:sz w:val="24"/>
          <w:szCs w:val="24"/>
        </w:rPr>
      </w:pPr>
      <w:r w:rsidRPr="007B7871">
        <w:rPr>
          <w:rFonts w:ascii="Times New Roman" w:hAnsi="Times New Roman"/>
          <w:noProof/>
          <w:sz w:val="24"/>
          <w:szCs w:val="24"/>
          <w:lang w:eastAsia="lt-LT"/>
        </w:rPr>
        <w:drawing>
          <wp:inline distT="0" distB="0" distL="0" distR="0" wp14:anchorId="04D5106E" wp14:editId="7CE40787">
            <wp:extent cx="830580" cy="45720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15D26" w14:textId="255CE525" w:rsidR="00E71FD4" w:rsidRDefault="003C34FD" w:rsidP="00630982">
      <w:pPr>
        <w:pStyle w:val="ListParagraph"/>
        <w:numPr>
          <w:ilvl w:val="0"/>
          <w:numId w:val="1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bookmarkStart w:id="2" w:name="_Hlk123722683"/>
      <w:r w:rsidRPr="007B7871">
        <w:rPr>
          <w:rFonts w:ascii="Times New Roman" w:hAnsi="Times New Roman"/>
          <w:bCs/>
          <w:sz w:val="24"/>
          <w:szCs w:val="24"/>
        </w:rPr>
        <w:t>Antrojo</w:t>
      </w:r>
      <w:r w:rsidR="002E36E7">
        <w:rPr>
          <w:rFonts w:ascii="Times New Roman" w:hAnsi="Times New Roman"/>
          <w:bCs/>
          <w:sz w:val="24"/>
          <w:szCs w:val="24"/>
        </w:rPr>
        <w:t>, trečiojo, ketvirtojoje ir penktojo</w:t>
      </w:r>
      <w:r w:rsidRPr="007B7871">
        <w:rPr>
          <w:rFonts w:ascii="Times New Roman" w:hAnsi="Times New Roman"/>
          <w:bCs/>
          <w:sz w:val="24"/>
          <w:szCs w:val="24"/>
        </w:rPr>
        <w:t xml:space="preserve"> kriterij</w:t>
      </w:r>
      <w:r w:rsidR="002E36E7">
        <w:rPr>
          <w:rFonts w:ascii="Times New Roman" w:hAnsi="Times New Roman"/>
          <w:bCs/>
          <w:sz w:val="24"/>
          <w:szCs w:val="24"/>
        </w:rPr>
        <w:t>ų</w:t>
      </w:r>
      <w:r w:rsidRPr="007B7871">
        <w:rPr>
          <w:rFonts w:ascii="Times New Roman" w:hAnsi="Times New Roman"/>
          <w:bCs/>
          <w:sz w:val="24"/>
          <w:szCs w:val="24"/>
        </w:rPr>
        <w:t xml:space="preserve"> </w:t>
      </w:r>
      <w:r w:rsidRPr="007B78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(</w:t>
      </w:r>
      <w:r w:rsidR="00F747C8" w:rsidRPr="007B78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T</w:t>
      </w:r>
      <w:r w:rsidR="00F747C8" w:rsidRPr="007B7871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ar-SA"/>
        </w:rPr>
        <w:t>1</w:t>
      </w:r>
      <w:r w:rsidR="002E36E7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ar-SA"/>
        </w:rPr>
        <w:t>-4</w:t>
      </w:r>
      <w:r w:rsidRPr="007B78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) </w:t>
      </w:r>
      <w:r w:rsidRPr="007B7871">
        <w:rPr>
          <w:rFonts w:ascii="Times New Roman" w:hAnsi="Times New Roman"/>
          <w:bCs/>
          <w:sz w:val="24"/>
          <w:szCs w:val="24"/>
        </w:rPr>
        <w:t xml:space="preserve">balai </w:t>
      </w:r>
      <w:r w:rsidRPr="007B7871">
        <w:rPr>
          <w:rFonts w:ascii="Times New Roman" w:eastAsia="Times New Roman" w:hAnsi="Times New Roman"/>
          <w:color w:val="000000"/>
          <w:sz w:val="24"/>
          <w:szCs w:val="24"/>
        </w:rPr>
        <w:t>suteiki</w:t>
      </w:r>
      <w:r w:rsidR="00526BCD">
        <w:rPr>
          <w:rFonts w:ascii="Times New Roman" w:eastAsia="Times New Roman" w:hAnsi="Times New Roman"/>
          <w:color w:val="000000"/>
          <w:sz w:val="24"/>
          <w:szCs w:val="24"/>
        </w:rPr>
        <w:t>ami tokia</w:t>
      </w:r>
      <w:r w:rsidRPr="007B7871">
        <w:rPr>
          <w:rFonts w:ascii="Times New Roman" w:eastAsia="Times New Roman" w:hAnsi="Times New Roman"/>
          <w:color w:val="000000"/>
          <w:sz w:val="24"/>
          <w:szCs w:val="24"/>
        </w:rPr>
        <w:t xml:space="preserve"> tvarka</w:t>
      </w:r>
      <w:r w:rsidRPr="007B7871">
        <w:rPr>
          <w:rFonts w:ascii="Times New Roman" w:hAnsi="Times New Roman"/>
          <w:bCs/>
          <w:sz w:val="24"/>
          <w:szCs w:val="24"/>
        </w:rPr>
        <w:t>:</w:t>
      </w:r>
    </w:p>
    <w:p w14:paraId="1451E469" w14:textId="77777777" w:rsidR="00525FF6" w:rsidRPr="00525FF6" w:rsidRDefault="00525FF6" w:rsidP="00525FF6">
      <w:pPr>
        <w:tabs>
          <w:tab w:val="left" w:pos="567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639"/>
        <w:gridCol w:w="2552"/>
      </w:tblGrid>
      <w:tr w:rsidR="00E71FD4" w:rsidRPr="007B7871" w14:paraId="3D7BF48B" w14:textId="7777777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F4B21" w14:textId="77777777" w:rsidR="00E71FD4" w:rsidRPr="007B7871" w:rsidRDefault="003C34FD" w:rsidP="00630982">
            <w:pPr>
              <w:spacing w:before="1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Eil.</w:t>
            </w:r>
          </w:p>
          <w:p w14:paraId="2902000A" w14:textId="77777777" w:rsidR="00E71FD4" w:rsidRPr="007B7871" w:rsidRDefault="003C34FD" w:rsidP="00630982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Nr.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84B4F" w14:textId="35846D40" w:rsidR="00E71FD4" w:rsidRPr="007B7871" w:rsidRDefault="00EE339B" w:rsidP="00630982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S</w:t>
            </w:r>
            <w:r w:rsidRPr="00EE339B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utarčių ar projektų skaičius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E0112" w14:textId="6C7E169C" w:rsidR="00E71FD4" w:rsidRPr="007B7871" w:rsidRDefault="003C34FD" w:rsidP="00630982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Skiriami balai (</w:t>
            </w:r>
            <w:r w:rsidRPr="007B78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T</w:t>
            </w:r>
            <w:r w:rsidR="00B30271" w:rsidRPr="007B7871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ar-SA"/>
              </w:rPr>
              <w:t>1</w:t>
            </w:r>
            <w:r w:rsidR="002E36E7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ar-SA"/>
              </w:rPr>
              <w:t>-4</w:t>
            </w:r>
            <w:r w:rsidRPr="007B7871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)</w:t>
            </w:r>
          </w:p>
        </w:tc>
      </w:tr>
      <w:tr w:rsidR="00E71FD4" w:rsidRPr="007B7871" w14:paraId="23F38C33" w14:textId="7777777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930DE" w14:textId="606AA8D0" w:rsidR="00E71FD4" w:rsidRPr="007B7871" w:rsidRDefault="00EE339B" w:rsidP="00630982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r w:rsidR="003C34FD"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479D0" w14:textId="596A8ABE" w:rsidR="00E71FD4" w:rsidRPr="007B7871" w:rsidRDefault="00711007" w:rsidP="0063098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1C6C8" w14:textId="6F830155" w:rsidR="00E71FD4" w:rsidRPr="007B7871" w:rsidRDefault="00711007" w:rsidP="0063098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</w:t>
            </w:r>
          </w:p>
        </w:tc>
      </w:tr>
      <w:tr w:rsidR="00E71FD4" w:rsidRPr="007B7871" w14:paraId="319C57F9" w14:textId="7777777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63414" w14:textId="51B41F81" w:rsidR="00E71FD4" w:rsidRPr="007B7871" w:rsidRDefault="00EE339B" w:rsidP="00630982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  <w:r w:rsidR="003C34FD"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8BBE7" w14:textId="77777777" w:rsidR="00E71FD4" w:rsidRPr="007B7871" w:rsidRDefault="003C34FD" w:rsidP="0063098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D888D" w14:textId="474D4931" w:rsidR="00E71FD4" w:rsidRPr="007B7871" w:rsidRDefault="00711007" w:rsidP="0063098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3</w:t>
            </w:r>
          </w:p>
        </w:tc>
      </w:tr>
      <w:tr w:rsidR="00E71FD4" w:rsidRPr="007B7871" w14:paraId="21E01C27" w14:textId="77777777">
        <w:trPr>
          <w:trHeight w:val="27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7C1A0" w14:textId="00DEC257" w:rsidR="00E71FD4" w:rsidRPr="007B7871" w:rsidRDefault="00EE339B" w:rsidP="00630982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3</w:t>
            </w:r>
            <w:r w:rsidR="003C34FD"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BEC9E" w14:textId="6F460D36" w:rsidR="00E71FD4" w:rsidRPr="007B7871" w:rsidRDefault="003C34FD" w:rsidP="0063098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14CE6" w14:textId="33A390AC" w:rsidR="00E71FD4" w:rsidRPr="007B7871" w:rsidRDefault="00107AB6" w:rsidP="0063098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6</w:t>
            </w:r>
          </w:p>
        </w:tc>
      </w:tr>
      <w:tr w:rsidR="00107AB6" w:rsidRPr="007B7871" w14:paraId="4B1D59EB" w14:textId="77777777">
        <w:trPr>
          <w:trHeight w:val="27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B1D05" w14:textId="2741B62F" w:rsidR="00107AB6" w:rsidRPr="007B7871" w:rsidRDefault="00EE339B" w:rsidP="00630982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4</w:t>
            </w:r>
            <w:r w:rsidR="00107AB6"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51F22" w14:textId="4DE3AEE7" w:rsidR="00107AB6" w:rsidRPr="007B7871" w:rsidRDefault="00107AB6" w:rsidP="0063098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83EC9" w14:textId="70017E05" w:rsidR="00107AB6" w:rsidRPr="007B7871" w:rsidRDefault="00711007" w:rsidP="0063098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9</w:t>
            </w:r>
          </w:p>
        </w:tc>
      </w:tr>
      <w:tr w:rsidR="00107AB6" w:rsidRPr="007B7871" w14:paraId="3A54563C" w14:textId="77777777">
        <w:trPr>
          <w:trHeight w:val="27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4A364" w14:textId="0268FD04" w:rsidR="00107AB6" w:rsidRPr="007B7871" w:rsidRDefault="00EE339B" w:rsidP="00630982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5</w:t>
            </w:r>
            <w:r w:rsidR="00107AB6"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D1DCD" w14:textId="0ADF6DF6" w:rsidR="00107AB6" w:rsidRPr="007B7871" w:rsidRDefault="00107AB6" w:rsidP="0063098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D1FA9" w14:textId="024BF2C8" w:rsidR="00107AB6" w:rsidRPr="007B7871" w:rsidRDefault="00107AB6" w:rsidP="0063098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r w:rsidR="0071100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</w:p>
        </w:tc>
      </w:tr>
      <w:tr w:rsidR="00107AB6" w:rsidRPr="007B7871" w14:paraId="57571062" w14:textId="77777777">
        <w:trPr>
          <w:trHeight w:val="27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6C1BD" w14:textId="119EC77C" w:rsidR="00107AB6" w:rsidRPr="007B7871" w:rsidRDefault="00EE339B" w:rsidP="00630982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6</w:t>
            </w:r>
            <w:r w:rsidR="00107AB6"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33BC9" w14:textId="2162E764" w:rsidR="00107AB6" w:rsidRPr="007B7871" w:rsidRDefault="00107AB6" w:rsidP="0063098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6</w:t>
            </w:r>
            <w:r w:rsidR="0096464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ir daugiau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97CD6" w14:textId="3AB91B4C" w:rsidR="00107AB6" w:rsidRPr="007B7871" w:rsidRDefault="00107AB6" w:rsidP="0063098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r w:rsidR="0071100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5</w:t>
            </w:r>
          </w:p>
        </w:tc>
      </w:tr>
    </w:tbl>
    <w:bookmarkEnd w:id="2"/>
    <w:p w14:paraId="5974F25D" w14:textId="12EC023F" w:rsidR="00C75B9A" w:rsidRPr="00D50E61" w:rsidRDefault="005E07CE" w:rsidP="00D50E61">
      <w:pPr>
        <w:pStyle w:val="ListParagraph"/>
        <w:numPr>
          <w:ilvl w:val="0"/>
          <w:numId w:val="1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</w:pPr>
      <w:r w:rsidRPr="005E07CE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Antrojo, trečiojo, ketvirtojoje ir penktojo kriterijų </w:t>
      </w:r>
      <w:r w:rsidR="001850E8" w:rsidRPr="00D50E6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(T</w:t>
      </w:r>
      <w:r w:rsidR="001850E8" w:rsidRPr="00D50E61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ar-SA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ar-SA"/>
        </w:rPr>
        <w:t>-4</w:t>
      </w:r>
      <w:r w:rsidR="001850E8" w:rsidRPr="00D50E6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) </w:t>
      </w:r>
      <w:r w:rsidR="00C75B9A" w:rsidRPr="00D50E6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vertinimui tiekėjas</w:t>
      </w:r>
      <w:r w:rsidR="007D7DF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kartu su pasiūlymu</w:t>
      </w:r>
      <w:r w:rsidR="00C75B9A" w:rsidRPr="00D50E6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turi pateikti </w:t>
      </w:r>
      <w:r w:rsidR="007F2008" w:rsidRPr="00D50E6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siūlom</w:t>
      </w:r>
      <w:r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ų</w:t>
      </w:r>
      <w:r w:rsidR="007F2008" w:rsidRPr="00D50E6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  <w:r w:rsidR="007F2008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specialist</w:t>
      </w:r>
      <w:r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ų</w:t>
      </w:r>
      <w:r w:rsidR="007F2008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  <w:r w:rsid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sąrašą</w:t>
      </w:r>
      <w:r w:rsidR="007D7DF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(specialių pirkimo sąlygų priedas Nr. </w:t>
      </w:r>
      <w:r w:rsidR="00FC057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9)</w:t>
      </w:r>
      <w:r w:rsid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, </w:t>
      </w:r>
      <w:r w:rsidR="007F2008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gyvenimo aprašym</w:t>
      </w:r>
      <w:r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us</w:t>
      </w:r>
      <w:r w:rsidR="007F2008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ar darbo patirties aprašym</w:t>
      </w:r>
      <w:r w:rsidR="00257873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u</w:t>
      </w:r>
      <w:r w:rsidR="007F2008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s, ar lygiaver</w:t>
      </w:r>
      <w:r w:rsidR="00257873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čiu</w:t>
      </w:r>
      <w:r w:rsidR="007F2008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s dokument</w:t>
      </w:r>
      <w:r w:rsidR="00257873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us</w:t>
      </w:r>
      <w:r w:rsidR="007F2008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, kur būtų nurodoma siūlomo specialisto patirtis vykdant sutartis ar projektus</w:t>
      </w:r>
      <w:r w:rsidR="00D50E61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, u</w:t>
      </w:r>
      <w:r w:rsidR="007F2008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žsakovų patvirtinim</w:t>
      </w:r>
      <w:r w:rsidR="00D50E61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us</w:t>
      </w:r>
      <w:r w:rsidR="007F2008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apie siūlom</w:t>
      </w:r>
      <w:r w:rsidR="00257873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ų</w:t>
      </w:r>
      <w:r w:rsidR="007F2008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specialist</w:t>
      </w:r>
      <w:r w:rsidR="00257873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ų</w:t>
      </w:r>
      <w:r w:rsidR="007F2008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  <w:r w:rsidR="002B0609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dalyvavimą </w:t>
      </w:r>
      <w:r w:rsidR="007F2008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sėkmingai įvykdyt</w:t>
      </w:r>
      <w:r w:rsidR="002B0609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o</w:t>
      </w:r>
      <w:r w:rsidR="007F2008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s</w:t>
      </w:r>
      <w:r w:rsidR="002B0609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e</w:t>
      </w:r>
      <w:r w:rsidR="007F2008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sutart</w:t>
      </w:r>
      <w:r w:rsidR="002B0609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y</w:t>
      </w:r>
      <w:r w:rsidR="007F2008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s</w:t>
      </w:r>
      <w:r w:rsidR="002B0609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e</w:t>
      </w:r>
      <w:r w:rsidR="007F2008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ar projektu</w:t>
      </w:r>
      <w:r w:rsidR="002B0609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o</w:t>
      </w:r>
      <w:r w:rsidR="007F2008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s</w:t>
      </w:r>
      <w:r w:rsidR="002B0609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e</w:t>
      </w:r>
      <w:r w:rsidR="003F42AE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(nurodyti: </w:t>
      </w:r>
      <w:r w:rsidR="00CF3760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sutarties ar projekto pradžio</w:t>
      </w:r>
      <w:r w:rsidR="00BE4006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s ir pabaigos</w:t>
      </w:r>
      <w:r w:rsidR="00CF3760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dat</w:t>
      </w:r>
      <w:r w:rsidR="00BE4006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as</w:t>
      </w:r>
      <w:r w:rsidR="00E42C2D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,</w:t>
      </w:r>
      <w:r w:rsidR="00BE4006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trumpą projekto ar sutarties turinio aprašymą</w:t>
      </w:r>
      <w:r w:rsidR="00434EFB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, specialisto vykdytas pareigas).</w:t>
      </w:r>
      <w:r w:rsidR="00C75B9A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Tiekėjui nepateikus </w:t>
      </w:r>
      <w:r w:rsidR="00434EFB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visų </w:t>
      </w:r>
      <w:r w:rsidR="00D50E61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reikalaujamų dokumentų už</w:t>
      </w:r>
      <w:r w:rsidR="00C75B9A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  <w:r w:rsidR="00F2225C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atitinkamą </w:t>
      </w:r>
      <w:r w:rsidR="00C75B9A"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kriterijų bus skiriama 0 balų</w:t>
      </w:r>
      <w:r w:rsidR="00C75B9A" w:rsidRPr="00D50E6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.</w:t>
      </w:r>
      <w:r w:rsidR="00F855D9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  <w:r w:rsidR="00F855D9" w:rsidRPr="00F855D9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Pastaba</w:t>
      </w:r>
      <w:r w:rsidR="002B0609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:</w:t>
      </w:r>
      <w:r w:rsidR="00F855D9" w:rsidRPr="00F855D9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Jei vertinamo projekto ar sutarties pradžia bus ankstesnė kaip 5 metai iki pasiūlymo pateikimo termino pabaigos, o projekto pabaiga pateks į 5 metų laikotarpį iki pasiūlymų pateikti termino pabaigos, tačiau specialisto dalyvavimo projekte/sutartyje laikotarpis pateks į terminą ankstesnį negu 5 metai iki pasiūlymo pateikimo termino pabaigos, bus vertinamas tik tas laikotarpis, kuris pateks į reikalavimuose nurodytą laikotarpį, t.y. specialisto dalyvavimo projekte laikotarpis.</w:t>
      </w:r>
    </w:p>
    <w:p w14:paraId="6F332431" w14:textId="19DAD506" w:rsidR="0076286E" w:rsidRPr="007B7871" w:rsidRDefault="0076286E" w:rsidP="0076286E">
      <w:pPr>
        <w:pStyle w:val="ListParagraph"/>
        <w:numPr>
          <w:ilvl w:val="0"/>
          <w:numId w:val="1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7871">
        <w:rPr>
          <w:rFonts w:ascii="Times New Roman" w:hAnsi="Times New Roman"/>
          <w:sz w:val="24"/>
          <w:szCs w:val="24"/>
        </w:rPr>
        <w:t>Dalyvių pasiūlymai</w:t>
      </w:r>
      <w:r>
        <w:rPr>
          <w:rFonts w:ascii="Times New Roman" w:hAnsi="Times New Roman"/>
          <w:sz w:val="24"/>
          <w:szCs w:val="24"/>
        </w:rPr>
        <w:t xml:space="preserve"> dėl </w:t>
      </w:r>
      <w:r w:rsidRPr="008F733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730428" w:rsidRPr="008F733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8F7335">
        <w:rPr>
          <w:rFonts w:ascii="Times New Roman" w:hAnsi="Times New Roman"/>
          <w:b/>
          <w:bCs/>
          <w:sz w:val="24"/>
          <w:szCs w:val="24"/>
          <w:u w:val="single"/>
        </w:rPr>
        <w:t>-os pirkimo objekto dalies</w:t>
      </w:r>
      <w:r w:rsidRPr="007B7871">
        <w:rPr>
          <w:rFonts w:ascii="Times New Roman" w:hAnsi="Times New Roman"/>
          <w:sz w:val="24"/>
          <w:szCs w:val="24"/>
        </w:rPr>
        <w:t xml:space="preserve"> bus vertinami pagal šiuos vertinimo kriterijus ir jų lyginamuosius svorius:</w:t>
      </w:r>
    </w:p>
    <w:p w14:paraId="18005CDF" w14:textId="77777777" w:rsidR="0076286E" w:rsidRPr="007B7871" w:rsidRDefault="0076286E" w:rsidP="0076286E">
      <w:pPr>
        <w:spacing w:before="120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0"/>
        <w:gridCol w:w="1559"/>
      </w:tblGrid>
      <w:tr w:rsidR="0076286E" w:rsidRPr="007B7871" w14:paraId="0772408E" w14:textId="77777777" w:rsidTr="000A125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78E3B" w14:textId="77777777" w:rsidR="0076286E" w:rsidRPr="007B7871" w:rsidRDefault="0076286E" w:rsidP="000A1250">
            <w:pPr>
              <w:spacing w:before="120"/>
              <w:ind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</w:pPr>
            <w:r w:rsidRPr="007B7871"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  <w:t>Vertinimo kriterijai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8689E" w14:textId="77777777" w:rsidR="0076286E" w:rsidRPr="007B7871" w:rsidRDefault="0076286E" w:rsidP="000A1250">
            <w:pPr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</w:pPr>
            <w:r w:rsidRPr="007B7871"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  <w:t>Kriterijaus lyginamasis svoris</w:t>
            </w:r>
          </w:p>
        </w:tc>
      </w:tr>
      <w:tr w:rsidR="0076286E" w:rsidRPr="007B7871" w14:paraId="6E2A080C" w14:textId="77777777" w:rsidTr="000A125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3422E" w14:textId="77777777" w:rsidR="0076286E" w:rsidRPr="007B7871" w:rsidRDefault="0076286E" w:rsidP="000A1250">
            <w:pPr>
              <w:spacing w:before="120"/>
              <w:ind w:firstLine="33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B7871">
              <w:rPr>
                <w:rFonts w:ascii="Times New Roman" w:hAnsi="Times New Roman"/>
                <w:b/>
                <w:sz w:val="24"/>
                <w:szCs w:val="24"/>
              </w:rPr>
              <w:t>Pirmas kriterijus:</w:t>
            </w:r>
            <w:r w:rsidRPr="007B78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Kaina (C)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EBA32" w14:textId="4F2FEBAD" w:rsidR="0076286E" w:rsidRPr="007B7871" w:rsidRDefault="0076286E" w:rsidP="000A1250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X=</w:t>
            </w:r>
            <w:r w:rsidR="00DD58C3">
              <w:rPr>
                <w:rFonts w:ascii="Times New Roman" w:hAnsi="Times New Roman"/>
                <w:sz w:val="24"/>
                <w:szCs w:val="24"/>
                <w:lang w:eastAsia="lt-LT"/>
              </w:rPr>
              <w:t>4</w:t>
            </w:r>
            <w:r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0</w:t>
            </w:r>
          </w:p>
        </w:tc>
      </w:tr>
      <w:tr w:rsidR="0076286E" w:rsidRPr="007B7871" w14:paraId="5B2B719D" w14:textId="77777777" w:rsidTr="000A125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3A62D" w14:textId="6F860284" w:rsidR="0076286E" w:rsidRPr="007B7871" w:rsidRDefault="0076286E" w:rsidP="000A1250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sz w:val="24"/>
                <w:szCs w:val="24"/>
              </w:rPr>
              <w:t>Antras kriterijus:</w:t>
            </w:r>
            <w:r w:rsidRPr="007B78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26F" w:rsidRPr="0093026F">
              <w:rPr>
                <w:rFonts w:ascii="Times New Roman" w:eastAsia="Times New Roman" w:hAnsi="Times New Roman"/>
                <w:sz w:val="24"/>
                <w:szCs w:val="24"/>
              </w:rPr>
              <w:t xml:space="preserve">Surdopedagogo patirtis 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>(T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1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1E8AE2E4" w14:textId="0480B86F" w:rsidR="0076286E" w:rsidRDefault="0076286E" w:rsidP="000A1250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Vertinama </w:t>
            </w:r>
            <w:r w:rsidR="00AF082B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s</w:t>
            </w:r>
            <w:r w:rsidR="00AF082B" w:rsidRPr="00AF082B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urdopedagogo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patirtis</w:t>
            </w:r>
            <w:r w:rsidRPr="00AC536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per pastaruosius 5 metus iki pasiūlymo pateikimo termino pabaigos </w:t>
            </w:r>
            <w:r w:rsidR="00CB1C2C" w:rsidRPr="00CB1C2C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ved</w:t>
            </w:r>
            <w:r w:rsidR="00CB1C2C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u</w:t>
            </w:r>
            <w:r w:rsidR="00CB1C2C" w:rsidRPr="00CB1C2C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s  mokymus apie klausos sutrikimų turinčių vaikų ugdymo(-si) specifiką</w:t>
            </w:r>
            <w:r w:rsidRPr="00AC5367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.</w:t>
            </w:r>
            <w:r w:rsidR="00566699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Vertinama vestų mokymų trukmė akademinėmis valandomis.</w:t>
            </w:r>
          </w:p>
          <w:p w14:paraId="00797648" w14:textId="77777777" w:rsidR="00392A0A" w:rsidRDefault="00392A0A" w:rsidP="00392A0A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D</w:t>
            </w:r>
            <w:r w:rsidRPr="0018012C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ėl atitikimo ekonominio naudingumo vertinimo kriterijui turi būti pasitelktas tas pats asmuo, kurio kvalifikacija buvo vertinama dėl atitikimo tos pačios pareigybės kvalifikacijos reikalavimui.</w:t>
            </w:r>
          </w:p>
          <w:p w14:paraId="512F16CD" w14:textId="2EFE6AE9" w:rsidR="0076286E" w:rsidRPr="007B7871" w:rsidRDefault="0076286E" w:rsidP="000A1250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Maksimal</w:t>
            </w:r>
            <w:r w:rsidR="00286296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i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vertinama</w:t>
            </w:r>
            <w:r w:rsidR="00286296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vestų mokymų trukmė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– </w:t>
            </w:r>
            <w:r w:rsidR="006151B8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1</w:t>
            </w:r>
            <w:r w:rsidR="00554EC4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4</w:t>
            </w:r>
            <w:r w:rsidR="006151B8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1</w:t>
            </w:r>
            <w:r w:rsidR="00286296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ak</w:t>
            </w:r>
            <w:r w:rsidR="00FF48A4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ademinė</w:t>
            </w:r>
            <w:r w:rsidR="00286296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</w:t>
            </w:r>
            <w:r w:rsidR="00FF48A4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va</w:t>
            </w:r>
            <w:r w:rsidR="00286296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l</w:t>
            </w:r>
            <w:r w:rsidR="00FF48A4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and</w:t>
            </w:r>
            <w:r w:rsidR="001333D5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a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. Tiekėjui pasiūliusiam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specialistą su </w:t>
            </w:r>
            <w:r w:rsidR="001333D5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1</w:t>
            </w:r>
            <w:r w:rsidR="00554EC4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4</w:t>
            </w:r>
            <w:r w:rsidR="001333D5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1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a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r daugiau </w:t>
            </w:r>
            <w:r w:rsidR="008C2990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akademinių valandų vestų mokymų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patirtimi,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suteikiamas maksimalus balų skaičius.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A8560" w14:textId="53E0DA1C" w:rsidR="0076286E" w:rsidRPr="007B7871" w:rsidRDefault="0076286E" w:rsidP="000A1250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Y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1</w:t>
            </w:r>
            <w:r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=</w:t>
            </w:r>
            <w:r w:rsidR="0093026F">
              <w:rPr>
                <w:rFonts w:ascii="Times New Roman" w:hAnsi="Times New Roman"/>
                <w:sz w:val="24"/>
                <w:szCs w:val="24"/>
                <w:lang w:eastAsia="lt-LT"/>
              </w:rPr>
              <w:t>30</w:t>
            </w:r>
          </w:p>
        </w:tc>
      </w:tr>
      <w:tr w:rsidR="0076286E" w:rsidRPr="007B7871" w14:paraId="7C568981" w14:textId="77777777" w:rsidTr="000A1250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287A7" w14:textId="711CB780" w:rsidR="0076286E" w:rsidRPr="007B7871" w:rsidRDefault="0076286E" w:rsidP="000A1250">
            <w:pPr>
              <w:pStyle w:val="ListParagraph"/>
              <w:tabs>
                <w:tab w:val="left" w:pos="300"/>
              </w:tabs>
              <w:autoSpaceDN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Trečias kriterijus: </w:t>
            </w:r>
            <w:r w:rsidR="0093026F" w:rsidRPr="0093026F">
              <w:rPr>
                <w:rFonts w:ascii="Times New Roman" w:eastAsia="Times New Roman" w:hAnsi="Times New Roman"/>
                <w:sz w:val="24"/>
                <w:szCs w:val="24"/>
              </w:rPr>
              <w:t xml:space="preserve">Psichologo patirtis 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>(T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2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000C81D3" w14:textId="77777777" w:rsidR="00AA1198" w:rsidRDefault="0076286E" w:rsidP="00AA1198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 xml:space="preserve">Vertinama </w:t>
            </w:r>
            <w:r w:rsidR="00AA1198">
              <w:rPr>
                <w:rFonts w:ascii="Times New Roman" w:eastAsia="Times New Roman" w:hAnsi="Times New Roman"/>
                <w:sz w:val="24"/>
                <w:szCs w:val="24"/>
              </w:rPr>
              <w:t>p</w:t>
            </w:r>
            <w:r w:rsidR="00AA1198" w:rsidRPr="00AA1198">
              <w:rPr>
                <w:rFonts w:ascii="Times New Roman" w:eastAsia="Times New Roman" w:hAnsi="Times New Roman"/>
                <w:sz w:val="24"/>
                <w:szCs w:val="24"/>
              </w:rPr>
              <w:t xml:space="preserve">sichologo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patirtis per </w:t>
            </w:r>
            <w:r w:rsidRPr="0099289E">
              <w:rPr>
                <w:rFonts w:ascii="Times New Roman" w:eastAsia="Times New Roman" w:hAnsi="Times New Roman"/>
                <w:sz w:val="24"/>
                <w:szCs w:val="24"/>
              </w:rPr>
              <w:t xml:space="preserve">pastaruosius 5 metus iki pasiūlymų pateikimo termino pabaigos </w:t>
            </w:r>
            <w:r w:rsidR="00875A7D" w:rsidRPr="00875A7D">
              <w:rPr>
                <w:rFonts w:ascii="Times New Roman" w:eastAsia="Times New Roman" w:hAnsi="Times New Roman"/>
                <w:sz w:val="24"/>
                <w:szCs w:val="24"/>
              </w:rPr>
              <w:t>ved</w:t>
            </w:r>
            <w:r w:rsidR="00875A7D">
              <w:rPr>
                <w:rFonts w:ascii="Times New Roman" w:eastAsia="Times New Roman" w:hAnsi="Times New Roman"/>
                <w:sz w:val="24"/>
                <w:szCs w:val="24"/>
              </w:rPr>
              <w:t>us</w:t>
            </w:r>
            <w:r w:rsidR="00875A7D" w:rsidRPr="00875A7D">
              <w:rPr>
                <w:rFonts w:ascii="Times New Roman" w:eastAsia="Times New Roman" w:hAnsi="Times New Roman"/>
                <w:sz w:val="24"/>
                <w:szCs w:val="24"/>
              </w:rPr>
              <w:t xml:space="preserve">  mokymus apie klausos sutrikimų turinčių vaikų psichologinio pažinimo specifiką</w:t>
            </w:r>
            <w:r w:rsidRPr="0099289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AA119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A1198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Vertinama vestų mokymų trukmė akademinėmis valandomis.</w:t>
            </w:r>
          </w:p>
          <w:p w14:paraId="11ED365B" w14:textId="77777777" w:rsidR="00392A0A" w:rsidRDefault="00392A0A" w:rsidP="00392A0A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D</w:t>
            </w:r>
            <w:r w:rsidRPr="0018012C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ėl atitikimo ekonominio naudingumo vertinimo kriterijui turi būti pasitelktas tas pats asmuo, kurio kvalifikacija buvo vertinama dėl atitikimo tos pačios pareigybės kvalifikacijos reikalavimui.</w:t>
            </w:r>
          </w:p>
          <w:p w14:paraId="31C97C23" w14:textId="07FF65DE" w:rsidR="0076286E" w:rsidRPr="007B7871" w:rsidRDefault="002B5E6A" w:rsidP="000A1250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lastRenderedPageBreak/>
              <w:t>Maksimal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i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vertinama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vestų mokymų trukmė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–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1</w:t>
            </w:r>
            <w:r w:rsidR="00554EC4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1 akademinė valanda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. Tiekėjui pasiūliusiam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specialistą su 1</w:t>
            </w:r>
            <w:r w:rsidR="00554EC4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1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a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r daugiau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>akademinių valandų vestų mokymų patirtimi,</w:t>
            </w:r>
            <w:r w:rsidRPr="007B7871">
              <w:rPr>
                <w:rFonts w:ascii="Times New Roman" w:eastAsia="Times New Roman" w:hAnsi="Times New Roman"/>
                <w:iCs/>
                <w:sz w:val="24"/>
                <w:szCs w:val="24"/>
                <w:lang w:eastAsia="ar-SA"/>
              </w:rPr>
              <w:t xml:space="preserve"> suteikiamas maksimalus balų skaičius.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C26BB" w14:textId="0B994943" w:rsidR="0076286E" w:rsidRPr="007B7871" w:rsidRDefault="0076286E" w:rsidP="000A1250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Y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2</w:t>
            </w:r>
            <w:r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=</w:t>
            </w:r>
            <w:r w:rsidR="0093026F">
              <w:rPr>
                <w:rFonts w:ascii="Times New Roman" w:hAnsi="Times New Roman"/>
                <w:sz w:val="24"/>
                <w:szCs w:val="24"/>
                <w:lang w:eastAsia="lt-LT"/>
              </w:rPr>
              <w:t>30</w:t>
            </w:r>
          </w:p>
        </w:tc>
      </w:tr>
    </w:tbl>
    <w:p w14:paraId="7189BE7C" w14:textId="77777777" w:rsidR="0076286E" w:rsidRPr="007B7871" w:rsidRDefault="0076286E" w:rsidP="0076286E">
      <w:pPr>
        <w:tabs>
          <w:tab w:val="left" w:pos="993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4C5D9F12" w14:textId="55533BEA" w:rsidR="0076286E" w:rsidRPr="007B7871" w:rsidRDefault="0076286E" w:rsidP="0076286E">
      <w:pPr>
        <w:pStyle w:val="ListParagraph"/>
        <w:numPr>
          <w:ilvl w:val="0"/>
          <w:numId w:val="1"/>
        </w:numPr>
        <w:tabs>
          <w:tab w:val="left" w:pos="567"/>
          <w:tab w:val="left" w:pos="993"/>
        </w:tabs>
        <w:spacing w:before="12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7871">
        <w:rPr>
          <w:rFonts w:ascii="Times New Roman" w:hAnsi="Times New Roman"/>
          <w:sz w:val="24"/>
          <w:szCs w:val="24"/>
        </w:rPr>
        <w:t xml:space="preserve">Ekonominis naudingumas </w:t>
      </w:r>
      <w:r w:rsidRPr="007B7871">
        <w:rPr>
          <w:rFonts w:ascii="Times New Roman" w:hAnsi="Times New Roman"/>
          <w:b/>
          <w:sz w:val="24"/>
          <w:szCs w:val="24"/>
        </w:rPr>
        <w:t>(S)</w:t>
      </w:r>
      <w:r w:rsidRPr="007B7871">
        <w:rPr>
          <w:rFonts w:ascii="Times New Roman" w:hAnsi="Times New Roman"/>
          <w:sz w:val="24"/>
          <w:szCs w:val="24"/>
        </w:rPr>
        <w:t xml:space="preserve"> apskaičiuojamas sudedant dalyvio pasiūlymo kainos (C), </w:t>
      </w:r>
      <w:r w:rsidR="00BA481E" w:rsidRPr="00BA481E">
        <w:rPr>
          <w:rFonts w:ascii="Times New Roman" w:hAnsi="Times New Roman"/>
          <w:sz w:val="24"/>
          <w:szCs w:val="24"/>
        </w:rPr>
        <w:t xml:space="preserve">Surdopedagogo </w:t>
      </w:r>
      <w:r w:rsidRPr="003641BD">
        <w:rPr>
          <w:rFonts w:ascii="Times New Roman" w:hAnsi="Times New Roman"/>
          <w:sz w:val="24"/>
          <w:szCs w:val="24"/>
        </w:rPr>
        <w:t>patirti</w:t>
      </w:r>
      <w:r>
        <w:rPr>
          <w:rFonts w:ascii="Times New Roman" w:hAnsi="Times New Roman"/>
          <w:sz w:val="24"/>
          <w:szCs w:val="24"/>
        </w:rPr>
        <w:t>e</w:t>
      </w:r>
      <w:r w:rsidRPr="003641BD">
        <w:rPr>
          <w:rFonts w:ascii="Times New Roman" w:hAnsi="Times New Roman"/>
          <w:sz w:val="24"/>
          <w:szCs w:val="24"/>
        </w:rPr>
        <w:t xml:space="preserve">s </w:t>
      </w:r>
      <w:r w:rsidRPr="007B7871">
        <w:rPr>
          <w:rFonts w:ascii="Times New Roman" w:hAnsi="Times New Roman"/>
          <w:sz w:val="24"/>
          <w:szCs w:val="24"/>
        </w:rPr>
        <w:t>kriterijaus (</w:t>
      </w:r>
      <w:r w:rsidRPr="007B7871">
        <w:rPr>
          <w:rFonts w:ascii="Times New Roman" w:eastAsia="Times New Roman" w:hAnsi="Times New Roman"/>
          <w:sz w:val="24"/>
          <w:szCs w:val="24"/>
        </w:rPr>
        <w:t>T</w:t>
      </w:r>
      <w:r w:rsidRPr="007B7871">
        <w:rPr>
          <w:rFonts w:ascii="Times New Roman" w:eastAsia="Times New Roman" w:hAnsi="Times New Roman"/>
          <w:sz w:val="24"/>
          <w:szCs w:val="24"/>
          <w:vertAlign w:val="subscript"/>
        </w:rPr>
        <w:t>1</w:t>
      </w:r>
      <w:r w:rsidRPr="007B7871">
        <w:rPr>
          <w:rFonts w:ascii="Times New Roman" w:hAnsi="Times New Roman"/>
          <w:sz w:val="24"/>
          <w:szCs w:val="24"/>
        </w:rPr>
        <w:t>)</w:t>
      </w:r>
      <w:r w:rsidR="00BA481E">
        <w:rPr>
          <w:rFonts w:ascii="Times New Roman" w:hAnsi="Times New Roman"/>
          <w:sz w:val="24"/>
          <w:szCs w:val="24"/>
        </w:rPr>
        <w:t xml:space="preserve"> ir</w:t>
      </w:r>
      <w:r w:rsidRPr="007B7871">
        <w:rPr>
          <w:rFonts w:ascii="Times New Roman" w:hAnsi="Times New Roman"/>
          <w:sz w:val="24"/>
          <w:szCs w:val="24"/>
        </w:rPr>
        <w:t xml:space="preserve"> </w:t>
      </w:r>
      <w:r w:rsidR="00BA481E" w:rsidRPr="00BA481E">
        <w:rPr>
          <w:rFonts w:ascii="Times New Roman" w:hAnsi="Times New Roman"/>
          <w:sz w:val="24"/>
          <w:szCs w:val="24"/>
        </w:rPr>
        <w:t xml:space="preserve">Psichologo </w:t>
      </w:r>
      <w:r w:rsidRPr="007B7871">
        <w:rPr>
          <w:rFonts w:ascii="Times New Roman" w:hAnsi="Times New Roman"/>
          <w:sz w:val="24"/>
          <w:szCs w:val="24"/>
        </w:rPr>
        <w:t>patirties kriterijaus (</w:t>
      </w:r>
      <w:r w:rsidRPr="007B7871">
        <w:rPr>
          <w:rFonts w:ascii="Times New Roman" w:eastAsia="Times New Roman" w:hAnsi="Times New Roman"/>
          <w:sz w:val="24"/>
          <w:szCs w:val="24"/>
        </w:rPr>
        <w:t>T</w:t>
      </w:r>
      <w:r w:rsidRPr="007B7871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Pr="007B7871">
        <w:rPr>
          <w:rFonts w:ascii="Times New Roman" w:hAnsi="Times New Roman"/>
          <w:sz w:val="24"/>
          <w:szCs w:val="24"/>
        </w:rPr>
        <w:t>)</w:t>
      </w:r>
      <w:r w:rsidRPr="007B7871">
        <w:rPr>
          <w:rFonts w:ascii="Times New Roman" w:hAnsi="Times New Roman"/>
          <w:sz w:val="24"/>
          <w:szCs w:val="24"/>
          <w:lang w:eastAsia="lt-LT"/>
        </w:rPr>
        <w:t xml:space="preserve"> </w:t>
      </w:r>
      <w:r w:rsidRPr="007B7871">
        <w:rPr>
          <w:rFonts w:ascii="Times New Roman" w:hAnsi="Times New Roman"/>
          <w:sz w:val="24"/>
          <w:szCs w:val="24"/>
        </w:rPr>
        <w:t>balus:</w:t>
      </w:r>
    </w:p>
    <w:p w14:paraId="3EAC517A" w14:textId="77777777" w:rsidR="0076286E" w:rsidRPr="007B7871" w:rsidRDefault="0076286E" w:rsidP="0076286E">
      <w:pPr>
        <w:tabs>
          <w:tab w:val="left" w:pos="567"/>
          <w:tab w:val="left" w:pos="993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</w:tblGrid>
      <w:tr w:rsidR="0076286E" w:rsidRPr="007B7871" w14:paraId="6FCC11F8" w14:textId="77777777" w:rsidTr="0093026F">
        <w:trPr>
          <w:trHeight w:val="726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8A49" w14:textId="273F382F" w:rsidR="0076286E" w:rsidRPr="007B7871" w:rsidRDefault="0076286E" w:rsidP="000A1250">
            <w:pPr>
              <w:tabs>
                <w:tab w:val="left" w:pos="318"/>
              </w:tabs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sz w:val="24"/>
                <w:szCs w:val="24"/>
              </w:rPr>
              <w:t>S = C+</w:t>
            </w:r>
            <w:r w:rsidRPr="007B787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T</w:t>
            </w:r>
            <w:r w:rsidRPr="007B7871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</w:rPr>
              <w:t>1</w:t>
            </w:r>
            <w:r w:rsidRPr="007B7871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Pr="007B787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T</w:t>
            </w:r>
            <w:r w:rsidRPr="007B7871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</w:rPr>
              <w:t>2</w:t>
            </w:r>
          </w:p>
        </w:tc>
      </w:tr>
    </w:tbl>
    <w:p w14:paraId="02DA5640" w14:textId="77777777" w:rsidR="0076286E" w:rsidRPr="007B7871" w:rsidRDefault="0076286E" w:rsidP="0076286E">
      <w:pPr>
        <w:pStyle w:val="ListParagraph"/>
        <w:numPr>
          <w:ilvl w:val="0"/>
          <w:numId w:val="1"/>
        </w:numPr>
        <w:tabs>
          <w:tab w:val="left" w:pos="851"/>
          <w:tab w:val="left" w:pos="993"/>
          <w:tab w:val="left" w:pos="1560"/>
        </w:tabs>
        <w:spacing w:before="120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B7871">
        <w:rPr>
          <w:rFonts w:ascii="Times New Roman" w:hAnsi="Times New Roman"/>
          <w:bCs/>
          <w:sz w:val="24"/>
          <w:szCs w:val="24"/>
        </w:rPr>
        <w:t>Pirmas kriterijus – Kaina (C). Pasiūlymo kainos (C) balai apskaičiuojami mažiausios pasiūlytos kainos (C</w:t>
      </w:r>
      <w:r w:rsidRPr="007B7871">
        <w:rPr>
          <w:rFonts w:ascii="Times New Roman" w:hAnsi="Times New Roman"/>
          <w:bCs/>
          <w:sz w:val="24"/>
          <w:szCs w:val="24"/>
          <w:vertAlign w:val="subscript"/>
        </w:rPr>
        <w:t>min</w:t>
      </w:r>
      <w:r w:rsidRPr="007B7871">
        <w:rPr>
          <w:rFonts w:ascii="Times New Roman" w:hAnsi="Times New Roman"/>
          <w:bCs/>
          <w:sz w:val="24"/>
          <w:szCs w:val="24"/>
        </w:rPr>
        <w:t>) ir vertinamo pasiūlymo kainos (C</w:t>
      </w:r>
      <w:r w:rsidRPr="007B7871">
        <w:rPr>
          <w:rFonts w:ascii="Times New Roman" w:hAnsi="Times New Roman"/>
          <w:bCs/>
          <w:sz w:val="24"/>
          <w:szCs w:val="24"/>
          <w:vertAlign w:val="subscript"/>
        </w:rPr>
        <w:t>p</w:t>
      </w:r>
      <w:r w:rsidRPr="007B7871">
        <w:rPr>
          <w:rFonts w:ascii="Times New Roman" w:hAnsi="Times New Roman"/>
          <w:bCs/>
          <w:sz w:val="24"/>
          <w:szCs w:val="24"/>
        </w:rPr>
        <w:t>) santykį padauginant iš kainos lyginamojo svorio (X):</w:t>
      </w:r>
    </w:p>
    <w:p w14:paraId="0D2B922C" w14:textId="77777777" w:rsidR="0076286E" w:rsidRPr="007B7871" w:rsidRDefault="0076286E" w:rsidP="0076286E">
      <w:pPr>
        <w:spacing w:before="120"/>
        <w:jc w:val="center"/>
        <w:rPr>
          <w:rFonts w:ascii="Times New Roman" w:hAnsi="Times New Roman"/>
          <w:sz w:val="24"/>
          <w:szCs w:val="24"/>
        </w:rPr>
      </w:pPr>
      <w:r w:rsidRPr="007B7871">
        <w:rPr>
          <w:rFonts w:ascii="Times New Roman" w:hAnsi="Times New Roman"/>
          <w:noProof/>
          <w:sz w:val="24"/>
          <w:szCs w:val="24"/>
          <w:lang w:eastAsia="lt-LT"/>
        </w:rPr>
        <w:drawing>
          <wp:inline distT="0" distB="0" distL="0" distR="0" wp14:anchorId="3DEA5E32" wp14:editId="632C8053">
            <wp:extent cx="830580" cy="457200"/>
            <wp:effectExtent l="0" t="0" r="0" b="0"/>
            <wp:docPr id="820383813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348F3" w14:textId="6904107C" w:rsidR="0076286E" w:rsidRDefault="0076286E" w:rsidP="0076286E">
      <w:pPr>
        <w:pStyle w:val="ListParagraph"/>
        <w:numPr>
          <w:ilvl w:val="0"/>
          <w:numId w:val="1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B7871">
        <w:rPr>
          <w:rFonts w:ascii="Times New Roman" w:hAnsi="Times New Roman"/>
          <w:bCs/>
          <w:sz w:val="24"/>
          <w:szCs w:val="24"/>
        </w:rPr>
        <w:t>Antrojo</w:t>
      </w:r>
      <w:r w:rsidR="00F120DB">
        <w:rPr>
          <w:rFonts w:ascii="Times New Roman" w:hAnsi="Times New Roman"/>
          <w:bCs/>
          <w:sz w:val="24"/>
          <w:szCs w:val="24"/>
        </w:rPr>
        <w:t xml:space="preserve"> ir</w:t>
      </w:r>
      <w:r>
        <w:rPr>
          <w:rFonts w:ascii="Times New Roman" w:hAnsi="Times New Roman"/>
          <w:bCs/>
          <w:sz w:val="24"/>
          <w:szCs w:val="24"/>
        </w:rPr>
        <w:t xml:space="preserve"> trečiojo</w:t>
      </w:r>
      <w:r w:rsidRPr="007B7871">
        <w:rPr>
          <w:rFonts w:ascii="Times New Roman" w:hAnsi="Times New Roman"/>
          <w:bCs/>
          <w:sz w:val="24"/>
          <w:szCs w:val="24"/>
        </w:rPr>
        <w:t xml:space="preserve"> kriterij</w:t>
      </w:r>
      <w:r>
        <w:rPr>
          <w:rFonts w:ascii="Times New Roman" w:hAnsi="Times New Roman"/>
          <w:bCs/>
          <w:sz w:val="24"/>
          <w:szCs w:val="24"/>
        </w:rPr>
        <w:t>ų</w:t>
      </w:r>
      <w:r w:rsidRPr="007B7871">
        <w:rPr>
          <w:rFonts w:ascii="Times New Roman" w:hAnsi="Times New Roman"/>
          <w:bCs/>
          <w:sz w:val="24"/>
          <w:szCs w:val="24"/>
        </w:rPr>
        <w:t xml:space="preserve"> </w:t>
      </w:r>
      <w:r w:rsidRPr="007B78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(T</w:t>
      </w:r>
      <w:r w:rsidRPr="007B7871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ar-SA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ar-SA"/>
        </w:rPr>
        <w:t>-</w:t>
      </w:r>
      <w:r w:rsidR="00F120D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7B78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) </w:t>
      </w:r>
      <w:r w:rsidRPr="007B7871">
        <w:rPr>
          <w:rFonts w:ascii="Times New Roman" w:hAnsi="Times New Roman"/>
          <w:bCs/>
          <w:sz w:val="24"/>
          <w:szCs w:val="24"/>
        </w:rPr>
        <w:t xml:space="preserve">balai </w:t>
      </w:r>
      <w:r w:rsidRPr="007B7871">
        <w:rPr>
          <w:rFonts w:ascii="Times New Roman" w:eastAsia="Times New Roman" w:hAnsi="Times New Roman"/>
          <w:color w:val="000000"/>
          <w:sz w:val="24"/>
          <w:szCs w:val="24"/>
        </w:rPr>
        <w:t>suteiki</w:t>
      </w:r>
      <w:r>
        <w:rPr>
          <w:rFonts w:ascii="Times New Roman" w:eastAsia="Times New Roman" w:hAnsi="Times New Roman"/>
          <w:color w:val="000000"/>
          <w:sz w:val="24"/>
          <w:szCs w:val="24"/>
        </w:rPr>
        <w:t>ami tokia</w:t>
      </w:r>
      <w:r w:rsidRPr="007B7871">
        <w:rPr>
          <w:rFonts w:ascii="Times New Roman" w:eastAsia="Times New Roman" w:hAnsi="Times New Roman"/>
          <w:color w:val="000000"/>
          <w:sz w:val="24"/>
          <w:szCs w:val="24"/>
        </w:rPr>
        <w:t xml:space="preserve"> tvarka</w:t>
      </w:r>
      <w:r w:rsidRPr="007B7871">
        <w:rPr>
          <w:rFonts w:ascii="Times New Roman" w:hAnsi="Times New Roman"/>
          <w:bCs/>
          <w:sz w:val="24"/>
          <w:szCs w:val="24"/>
        </w:rPr>
        <w:t>:</w:t>
      </w:r>
    </w:p>
    <w:p w14:paraId="3C626E21" w14:textId="77777777" w:rsidR="0076286E" w:rsidRPr="00525FF6" w:rsidRDefault="0076286E" w:rsidP="0076286E">
      <w:pPr>
        <w:tabs>
          <w:tab w:val="left" w:pos="567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639"/>
        <w:gridCol w:w="2552"/>
      </w:tblGrid>
      <w:tr w:rsidR="0076286E" w:rsidRPr="007B7871" w14:paraId="7D840A1F" w14:textId="77777777" w:rsidTr="000A1250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7CD12" w14:textId="77777777" w:rsidR="0076286E" w:rsidRPr="007B7871" w:rsidRDefault="0076286E" w:rsidP="000A1250">
            <w:pPr>
              <w:spacing w:before="1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Eil.</w:t>
            </w:r>
          </w:p>
          <w:p w14:paraId="3CF2E04A" w14:textId="77777777" w:rsidR="0076286E" w:rsidRPr="007B7871" w:rsidRDefault="0076286E" w:rsidP="000A1250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Nr.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34BED" w14:textId="3865B190" w:rsidR="0076286E" w:rsidRPr="007B7871" w:rsidRDefault="00132E67" w:rsidP="000A1250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Vestų mokymų trukmė akademinėmis valandomis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4A328" w14:textId="051F0E6F" w:rsidR="0076286E" w:rsidRPr="007B7871" w:rsidRDefault="0076286E" w:rsidP="000A1250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Skiriami balai (</w:t>
            </w:r>
            <w:r w:rsidRPr="007B78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T</w:t>
            </w:r>
            <w:r w:rsidRPr="007B7871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ar-S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ar-SA"/>
              </w:rPr>
              <w:t>-</w:t>
            </w:r>
            <w:r w:rsidR="00F120DB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ar-SA"/>
              </w:rPr>
              <w:t>2</w:t>
            </w:r>
            <w:r w:rsidRPr="007B7871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)</w:t>
            </w:r>
          </w:p>
        </w:tc>
      </w:tr>
      <w:tr w:rsidR="0076286E" w:rsidRPr="007B7871" w14:paraId="6EB9306D" w14:textId="77777777" w:rsidTr="000A1250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54A3C" w14:textId="77777777" w:rsidR="0076286E" w:rsidRPr="007B7871" w:rsidRDefault="0076286E" w:rsidP="000A1250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DCD1F" w14:textId="13D92DF8" w:rsidR="0076286E" w:rsidRPr="007B7871" w:rsidRDefault="006E53DB" w:rsidP="000A1250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  <w:r w:rsidR="00F120DB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2D243" w14:textId="77777777" w:rsidR="0076286E" w:rsidRPr="007B7871" w:rsidRDefault="0076286E" w:rsidP="000A1250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</w:t>
            </w:r>
          </w:p>
        </w:tc>
      </w:tr>
      <w:tr w:rsidR="0076286E" w:rsidRPr="007B7871" w14:paraId="7AB0C152" w14:textId="77777777" w:rsidTr="000A1250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3A881" w14:textId="77777777" w:rsidR="0076286E" w:rsidRPr="007B7871" w:rsidRDefault="0076286E" w:rsidP="000A1250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42DB6" w14:textId="0AEF78B3" w:rsidR="0076286E" w:rsidRPr="007B7871" w:rsidRDefault="00F427E6" w:rsidP="000A1250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  <w:r w:rsidR="00F120DB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6</w:t>
            </w:r>
            <w:r w:rsidR="00F120DB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A7895" w14:textId="36AEC8AA" w:rsidR="0076286E" w:rsidRPr="007B7871" w:rsidRDefault="00EE40B9" w:rsidP="000A1250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6</w:t>
            </w:r>
          </w:p>
        </w:tc>
      </w:tr>
      <w:tr w:rsidR="0076286E" w:rsidRPr="007B7871" w14:paraId="4A588D4A" w14:textId="77777777" w:rsidTr="000A1250">
        <w:trPr>
          <w:trHeight w:val="27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554C8" w14:textId="77777777" w:rsidR="0076286E" w:rsidRPr="007B7871" w:rsidRDefault="0076286E" w:rsidP="000A1250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3</w:t>
            </w: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26F60" w14:textId="5AA5100F" w:rsidR="0076286E" w:rsidRPr="007B7871" w:rsidRDefault="00F427E6" w:rsidP="000A1250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6</w:t>
            </w:r>
            <w:r w:rsidR="00CA2D6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6-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9</w:t>
            </w:r>
            <w:r w:rsidR="00CA2D6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76CDF" w14:textId="5933AF07" w:rsidR="0076286E" w:rsidRPr="007B7871" w:rsidRDefault="00CA2D68" w:rsidP="000A1250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r w:rsidR="00EE40B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</w:p>
        </w:tc>
      </w:tr>
      <w:tr w:rsidR="0076286E" w:rsidRPr="007B7871" w14:paraId="32F8DE14" w14:textId="77777777" w:rsidTr="000A1250">
        <w:trPr>
          <w:trHeight w:val="27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12766" w14:textId="77777777" w:rsidR="0076286E" w:rsidRPr="007B7871" w:rsidRDefault="0076286E" w:rsidP="000A1250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153E3" w14:textId="044610F7" w:rsidR="0076286E" w:rsidRPr="007B7871" w:rsidRDefault="00F427E6" w:rsidP="000A1250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9</w:t>
            </w:r>
            <w:r w:rsidR="00EE40B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1-1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r w:rsidR="00EE40B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C1184" w14:textId="45B6CC5F" w:rsidR="0076286E" w:rsidRPr="007B7871" w:rsidRDefault="00CA2D68" w:rsidP="000A1250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r w:rsidR="00EE40B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8</w:t>
            </w:r>
          </w:p>
        </w:tc>
      </w:tr>
      <w:tr w:rsidR="0076286E" w:rsidRPr="007B7871" w14:paraId="6B00BEE7" w14:textId="77777777" w:rsidTr="000A1250">
        <w:trPr>
          <w:trHeight w:val="27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C791D" w14:textId="77777777" w:rsidR="0076286E" w:rsidRPr="007B7871" w:rsidRDefault="0076286E" w:rsidP="000A1250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5</w:t>
            </w: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F0AD4" w14:textId="2A5F4526" w:rsidR="0076286E" w:rsidRPr="007B7871" w:rsidRDefault="00EE40B9" w:rsidP="000A1250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r w:rsidR="00F427E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6-</w:t>
            </w:r>
            <w:r w:rsidR="00845D5D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r w:rsidR="00F427E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  <w:r w:rsidR="00845D5D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F30D2" w14:textId="5F65AC35" w:rsidR="0076286E" w:rsidRPr="007B7871" w:rsidRDefault="00CA2D68" w:rsidP="000A1250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  <w:r w:rsidR="00EE40B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</w:p>
        </w:tc>
      </w:tr>
      <w:tr w:rsidR="0076286E" w:rsidRPr="007B7871" w14:paraId="07F04FAB" w14:textId="77777777" w:rsidTr="000A1250">
        <w:trPr>
          <w:trHeight w:val="27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8A339" w14:textId="77777777" w:rsidR="0076286E" w:rsidRPr="007B7871" w:rsidRDefault="0076286E" w:rsidP="000A1250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6</w:t>
            </w: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A8C8F" w14:textId="4453F95E" w:rsidR="0076286E" w:rsidRPr="007B7871" w:rsidRDefault="00845D5D" w:rsidP="000A1250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r w:rsidR="00F427E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 ir</w:t>
            </w:r>
            <w:r w:rsidR="0076286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daugiau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F3566" w14:textId="6EC9B4DC" w:rsidR="0076286E" w:rsidRPr="007B7871" w:rsidRDefault="00EE40B9" w:rsidP="000A1250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30</w:t>
            </w:r>
          </w:p>
        </w:tc>
      </w:tr>
    </w:tbl>
    <w:p w14:paraId="4ED75FF4" w14:textId="532A83C4" w:rsidR="007B7871" w:rsidRPr="007B7871" w:rsidRDefault="0076286E" w:rsidP="00525FF6">
      <w:pPr>
        <w:pStyle w:val="ListParagraph"/>
        <w:numPr>
          <w:ilvl w:val="0"/>
          <w:numId w:val="1"/>
        </w:numPr>
        <w:tabs>
          <w:tab w:val="left" w:pos="567"/>
        </w:tabs>
        <w:autoSpaceDN/>
        <w:spacing w:before="12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E07CE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Antrojo</w:t>
      </w:r>
      <w:r w:rsidR="00A95D56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ir</w:t>
      </w:r>
      <w:r w:rsidRPr="005E07CE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trečiojo kriterijų </w:t>
      </w:r>
      <w:r w:rsidRPr="00D50E6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(T</w:t>
      </w:r>
      <w:r w:rsidRPr="00D50E61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ar-SA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ar-SA"/>
        </w:rPr>
        <w:t>-</w:t>
      </w:r>
      <w:r w:rsidR="00A95D56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D50E6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) </w:t>
      </w:r>
      <w:r w:rsidRPr="00D50E6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vertinimui tiekėjas </w:t>
      </w:r>
      <w:r w:rsidR="00BB4FE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kartu su pasiūlymu </w:t>
      </w:r>
      <w:r w:rsidRPr="00D50E6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turi pateikti siūlom</w:t>
      </w:r>
      <w:r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ų</w:t>
      </w:r>
      <w:r w:rsidRPr="00D50E6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  <w:r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specialistų </w:t>
      </w:r>
      <w:r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sąrašą</w:t>
      </w:r>
      <w:r w:rsidR="00BB4FE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(specialių pirkimo sąlygų priedas Nr. 9)</w:t>
      </w:r>
      <w:r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, </w:t>
      </w:r>
      <w:r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gyvenimo aprašymus ar darbo patirties aprašymus, ar lygiaverčius dokumentus, kur būtų nurodoma siūlomo specialisto patirtis </w:t>
      </w:r>
      <w:r w:rsidR="009412F3" w:rsidRPr="009412F3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vedus mokymus (nurodant vestų mokymų </w:t>
      </w:r>
      <w:r w:rsidR="00012FC7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temas,</w:t>
      </w:r>
      <w:r w:rsidR="00E56DF5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datas</w:t>
      </w:r>
      <w:r w:rsidR="00472A37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,</w:t>
      </w:r>
      <w:r w:rsidR="00012FC7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  <w:r w:rsidR="009412F3" w:rsidRPr="009412F3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trukmę akademinėmis valandomis),</w:t>
      </w:r>
      <w:r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užsakovų patvirtinimus apie siūlomų specialistų </w:t>
      </w:r>
      <w:r w:rsidR="009412F3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vestus mokymus</w:t>
      </w:r>
      <w:r w:rsidR="00E56DF5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(</w:t>
      </w:r>
      <w:r w:rsidR="00E56DF5" w:rsidRPr="009412F3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nurodant vestų mokymų </w:t>
      </w:r>
      <w:r w:rsidR="00E56DF5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temas, datas</w:t>
      </w:r>
      <w:r w:rsidR="00472A37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,</w:t>
      </w:r>
      <w:r w:rsidR="00E56DF5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  <w:r w:rsidR="00E56DF5" w:rsidRPr="009412F3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trukmę akademinėmis valandomis</w:t>
      </w:r>
      <w:r w:rsidR="00E56DF5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)</w:t>
      </w:r>
      <w:r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. Tiekėjui nepateikus </w:t>
      </w:r>
      <w:r w:rsidR="004D4FF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visų </w:t>
      </w:r>
      <w:r w:rsidRPr="00E42C2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reikalaujamų dokumentų už atitinkamą kriterijų bus skiriama 0 balų</w:t>
      </w:r>
      <w:r w:rsidRPr="00D50E6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.</w:t>
      </w:r>
    </w:p>
    <w:p w14:paraId="3A0470A5" w14:textId="77777777" w:rsidR="00FF3805" w:rsidRPr="007B7871" w:rsidRDefault="00FF3805" w:rsidP="00525FF6">
      <w:pPr>
        <w:spacing w:before="120"/>
        <w:rPr>
          <w:rFonts w:ascii="Times New Roman" w:hAnsi="Times New Roman"/>
          <w:sz w:val="24"/>
          <w:szCs w:val="24"/>
        </w:rPr>
      </w:pPr>
    </w:p>
    <w:sectPr w:rsidR="00FF3805" w:rsidRPr="007B7871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BEE88" w14:textId="77777777" w:rsidR="00E35C4A" w:rsidRDefault="00E35C4A">
      <w:r>
        <w:separator/>
      </w:r>
    </w:p>
  </w:endnote>
  <w:endnote w:type="continuationSeparator" w:id="0">
    <w:p w14:paraId="54943ED2" w14:textId="77777777" w:rsidR="00E35C4A" w:rsidRDefault="00E3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68738" w14:textId="77777777" w:rsidR="00E35C4A" w:rsidRDefault="00E35C4A">
      <w:r>
        <w:separator/>
      </w:r>
    </w:p>
  </w:footnote>
  <w:footnote w:type="continuationSeparator" w:id="0">
    <w:p w14:paraId="1638850A" w14:textId="77777777" w:rsidR="00E35C4A" w:rsidRDefault="00E35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53EE1"/>
    <w:multiLevelType w:val="multilevel"/>
    <w:tmpl w:val="547EFE7A"/>
    <w:lvl w:ilvl="0">
      <w:start w:val="10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Batang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Batang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Batang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Batang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Batang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Batang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Batang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Batang" w:hint="default"/>
      </w:rPr>
    </w:lvl>
  </w:abstractNum>
  <w:abstractNum w:abstractNumId="1" w15:restartNumberingAfterBreak="0">
    <w:nsid w:val="227E03E0"/>
    <w:multiLevelType w:val="multilevel"/>
    <w:tmpl w:val="F9A82EAE"/>
    <w:lvl w:ilvl="0">
      <w:start w:val="8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5252" w:hanging="432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01D160A"/>
    <w:multiLevelType w:val="multilevel"/>
    <w:tmpl w:val="301D160A"/>
    <w:lvl w:ilvl="0">
      <w:start w:val="8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Batang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Batang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Batang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Batang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Batang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Batang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Batang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Batang" w:hint="default"/>
      </w:rPr>
    </w:lvl>
  </w:abstractNum>
  <w:abstractNum w:abstractNumId="3" w15:restartNumberingAfterBreak="0">
    <w:nsid w:val="328F5BE4"/>
    <w:multiLevelType w:val="multilevel"/>
    <w:tmpl w:val="DFC087AA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6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9241D8A"/>
    <w:multiLevelType w:val="multilevel"/>
    <w:tmpl w:val="79241D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6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45880575">
    <w:abstractNumId w:val="4"/>
  </w:num>
  <w:num w:numId="2" w16cid:durableId="759373347">
    <w:abstractNumId w:val="2"/>
  </w:num>
  <w:num w:numId="3" w16cid:durableId="32507791">
    <w:abstractNumId w:val="3"/>
  </w:num>
  <w:num w:numId="4" w16cid:durableId="427576655">
    <w:abstractNumId w:val="0"/>
  </w:num>
  <w:num w:numId="5" w16cid:durableId="1667048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3DB"/>
    <w:rsid w:val="000055E7"/>
    <w:rsid w:val="00012FC7"/>
    <w:rsid w:val="000222EA"/>
    <w:rsid w:val="00024CD8"/>
    <w:rsid w:val="00051198"/>
    <w:rsid w:val="00053160"/>
    <w:rsid w:val="00057B6B"/>
    <w:rsid w:val="00072011"/>
    <w:rsid w:val="000728E8"/>
    <w:rsid w:val="00081D90"/>
    <w:rsid w:val="00082B8C"/>
    <w:rsid w:val="000847E8"/>
    <w:rsid w:val="00092206"/>
    <w:rsid w:val="000932B3"/>
    <w:rsid w:val="000B74CB"/>
    <w:rsid w:val="000E02F2"/>
    <w:rsid w:val="000E12DA"/>
    <w:rsid w:val="000E685C"/>
    <w:rsid w:val="000E7F0A"/>
    <w:rsid w:val="000F3506"/>
    <w:rsid w:val="000F3D55"/>
    <w:rsid w:val="001022B2"/>
    <w:rsid w:val="001069F2"/>
    <w:rsid w:val="00107AB6"/>
    <w:rsid w:val="001114A5"/>
    <w:rsid w:val="00111BA0"/>
    <w:rsid w:val="00114028"/>
    <w:rsid w:val="00114F5A"/>
    <w:rsid w:val="00115304"/>
    <w:rsid w:val="00115FC2"/>
    <w:rsid w:val="001171F4"/>
    <w:rsid w:val="00117ED4"/>
    <w:rsid w:val="00117F76"/>
    <w:rsid w:val="001263F9"/>
    <w:rsid w:val="0013280A"/>
    <w:rsid w:val="00132E67"/>
    <w:rsid w:val="001333D5"/>
    <w:rsid w:val="001373D9"/>
    <w:rsid w:val="00144037"/>
    <w:rsid w:val="001506E2"/>
    <w:rsid w:val="00150A22"/>
    <w:rsid w:val="00151D90"/>
    <w:rsid w:val="00153843"/>
    <w:rsid w:val="001544D0"/>
    <w:rsid w:val="00170FAE"/>
    <w:rsid w:val="00171CED"/>
    <w:rsid w:val="00173FFC"/>
    <w:rsid w:val="0017714B"/>
    <w:rsid w:val="0018012C"/>
    <w:rsid w:val="001809FB"/>
    <w:rsid w:val="001850E8"/>
    <w:rsid w:val="00193028"/>
    <w:rsid w:val="0019745A"/>
    <w:rsid w:val="001A2308"/>
    <w:rsid w:val="001A3082"/>
    <w:rsid w:val="001A6A18"/>
    <w:rsid w:val="001B44A6"/>
    <w:rsid w:val="001B50EF"/>
    <w:rsid w:val="001B5721"/>
    <w:rsid w:val="001C6446"/>
    <w:rsid w:val="001C649E"/>
    <w:rsid w:val="001D421D"/>
    <w:rsid w:val="001D55FE"/>
    <w:rsid w:val="001F5103"/>
    <w:rsid w:val="0021065A"/>
    <w:rsid w:val="00213109"/>
    <w:rsid w:val="00213AB9"/>
    <w:rsid w:val="00216585"/>
    <w:rsid w:val="00221797"/>
    <w:rsid w:val="00222DAD"/>
    <w:rsid w:val="00224B0D"/>
    <w:rsid w:val="00225C2D"/>
    <w:rsid w:val="00257873"/>
    <w:rsid w:val="002626F2"/>
    <w:rsid w:val="0026337E"/>
    <w:rsid w:val="00264BCD"/>
    <w:rsid w:val="00273D0D"/>
    <w:rsid w:val="00286296"/>
    <w:rsid w:val="002A2097"/>
    <w:rsid w:val="002B0609"/>
    <w:rsid w:val="002B1FE3"/>
    <w:rsid w:val="002B23CF"/>
    <w:rsid w:val="002B5E6A"/>
    <w:rsid w:val="002D632D"/>
    <w:rsid w:val="002E36E7"/>
    <w:rsid w:val="002E4EE0"/>
    <w:rsid w:val="002E74C2"/>
    <w:rsid w:val="00301E14"/>
    <w:rsid w:val="00301EF7"/>
    <w:rsid w:val="00304BB8"/>
    <w:rsid w:val="00311D99"/>
    <w:rsid w:val="0031285C"/>
    <w:rsid w:val="00316F18"/>
    <w:rsid w:val="00325A07"/>
    <w:rsid w:val="0033355E"/>
    <w:rsid w:val="0034162A"/>
    <w:rsid w:val="00357D35"/>
    <w:rsid w:val="003641BD"/>
    <w:rsid w:val="00371C8D"/>
    <w:rsid w:val="00374C53"/>
    <w:rsid w:val="00374FBB"/>
    <w:rsid w:val="00375200"/>
    <w:rsid w:val="003763E5"/>
    <w:rsid w:val="00377F56"/>
    <w:rsid w:val="00387492"/>
    <w:rsid w:val="00387820"/>
    <w:rsid w:val="00392A0A"/>
    <w:rsid w:val="003A5CAA"/>
    <w:rsid w:val="003B0FDA"/>
    <w:rsid w:val="003B3462"/>
    <w:rsid w:val="003C0119"/>
    <w:rsid w:val="003C34FD"/>
    <w:rsid w:val="003C63E4"/>
    <w:rsid w:val="003D57B2"/>
    <w:rsid w:val="003E1A1F"/>
    <w:rsid w:val="003E3DB7"/>
    <w:rsid w:val="003E4989"/>
    <w:rsid w:val="003F32F5"/>
    <w:rsid w:val="003F42AE"/>
    <w:rsid w:val="003F480A"/>
    <w:rsid w:val="00406E5B"/>
    <w:rsid w:val="00412669"/>
    <w:rsid w:val="00433393"/>
    <w:rsid w:val="00434EFB"/>
    <w:rsid w:val="0043769F"/>
    <w:rsid w:val="00443819"/>
    <w:rsid w:val="00444054"/>
    <w:rsid w:val="00444733"/>
    <w:rsid w:val="00446EAB"/>
    <w:rsid w:val="004509F7"/>
    <w:rsid w:val="0045725F"/>
    <w:rsid w:val="00462733"/>
    <w:rsid w:val="00462E64"/>
    <w:rsid w:val="00464D36"/>
    <w:rsid w:val="00467760"/>
    <w:rsid w:val="00471B14"/>
    <w:rsid w:val="00472A37"/>
    <w:rsid w:val="00476FC6"/>
    <w:rsid w:val="00481273"/>
    <w:rsid w:val="0048773E"/>
    <w:rsid w:val="00492F54"/>
    <w:rsid w:val="004A13BE"/>
    <w:rsid w:val="004B2A68"/>
    <w:rsid w:val="004B3CD0"/>
    <w:rsid w:val="004B6552"/>
    <w:rsid w:val="004C1DEE"/>
    <w:rsid w:val="004C5EA3"/>
    <w:rsid w:val="004D4FFF"/>
    <w:rsid w:val="004E0262"/>
    <w:rsid w:val="004E5CF0"/>
    <w:rsid w:val="004F4F54"/>
    <w:rsid w:val="005018F1"/>
    <w:rsid w:val="0050296A"/>
    <w:rsid w:val="00521294"/>
    <w:rsid w:val="0052570D"/>
    <w:rsid w:val="00525FF6"/>
    <w:rsid w:val="00526BCD"/>
    <w:rsid w:val="00531B95"/>
    <w:rsid w:val="00554EC4"/>
    <w:rsid w:val="00556199"/>
    <w:rsid w:val="00566699"/>
    <w:rsid w:val="005774F2"/>
    <w:rsid w:val="005855A9"/>
    <w:rsid w:val="005B1BD7"/>
    <w:rsid w:val="005E07CE"/>
    <w:rsid w:val="005F3B21"/>
    <w:rsid w:val="006002B5"/>
    <w:rsid w:val="00606A03"/>
    <w:rsid w:val="0061004A"/>
    <w:rsid w:val="00614B11"/>
    <w:rsid w:val="006151B8"/>
    <w:rsid w:val="00616E99"/>
    <w:rsid w:val="0062099A"/>
    <w:rsid w:val="00622E1E"/>
    <w:rsid w:val="00623B49"/>
    <w:rsid w:val="00624D08"/>
    <w:rsid w:val="00630982"/>
    <w:rsid w:val="00631697"/>
    <w:rsid w:val="00640979"/>
    <w:rsid w:val="00643B3C"/>
    <w:rsid w:val="0065088E"/>
    <w:rsid w:val="006555AC"/>
    <w:rsid w:val="00662FE8"/>
    <w:rsid w:val="00674FCF"/>
    <w:rsid w:val="006832E8"/>
    <w:rsid w:val="0068686B"/>
    <w:rsid w:val="006877FA"/>
    <w:rsid w:val="00687F3A"/>
    <w:rsid w:val="006A44CD"/>
    <w:rsid w:val="006A55FD"/>
    <w:rsid w:val="006D04E8"/>
    <w:rsid w:val="006D4F95"/>
    <w:rsid w:val="006E0ADE"/>
    <w:rsid w:val="006E4295"/>
    <w:rsid w:val="006E53DB"/>
    <w:rsid w:val="00701BF9"/>
    <w:rsid w:val="0070283C"/>
    <w:rsid w:val="007030EF"/>
    <w:rsid w:val="00705980"/>
    <w:rsid w:val="00705C5E"/>
    <w:rsid w:val="007065D5"/>
    <w:rsid w:val="00706C87"/>
    <w:rsid w:val="00711007"/>
    <w:rsid w:val="00730428"/>
    <w:rsid w:val="00735DA1"/>
    <w:rsid w:val="00736C1E"/>
    <w:rsid w:val="00737E5A"/>
    <w:rsid w:val="00740140"/>
    <w:rsid w:val="00750D08"/>
    <w:rsid w:val="0075541C"/>
    <w:rsid w:val="0076286E"/>
    <w:rsid w:val="007643BF"/>
    <w:rsid w:val="00770A3C"/>
    <w:rsid w:val="007739A5"/>
    <w:rsid w:val="00787309"/>
    <w:rsid w:val="00787E7F"/>
    <w:rsid w:val="00790A6F"/>
    <w:rsid w:val="00794F0F"/>
    <w:rsid w:val="007A2E21"/>
    <w:rsid w:val="007A747B"/>
    <w:rsid w:val="007B18D8"/>
    <w:rsid w:val="007B5E24"/>
    <w:rsid w:val="007B7871"/>
    <w:rsid w:val="007C50CD"/>
    <w:rsid w:val="007D10AE"/>
    <w:rsid w:val="007D59B3"/>
    <w:rsid w:val="007D778C"/>
    <w:rsid w:val="007D789D"/>
    <w:rsid w:val="007D7DFF"/>
    <w:rsid w:val="007F2008"/>
    <w:rsid w:val="007F33D3"/>
    <w:rsid w:val="007F7A58"/>
    <w:rsid w:val="00805504"/>
    <w:rsid w:val="00805D43"/>
    <w:rsid w:val="00806A16"/>
    <w:rsid w:val="0081041F"/>
    <w:rsid w:val="0081200A"/>
    <w:rsid w:val="00823CFD"/>
    <w:rsid w:val="00842780"/>
    <w:rsid w:val="00845D5D"/>
    <w:rsid w:val="00846037"/>
    <w:rsid w:val="0085334B"/>
    <w:rsid w:val="00873F6B"/>
    <w:rsid w:val="00875A7D"/>
    <w:rsid w:val="008763E4"/>
    <w:rsid w:val="00881E91"/>
    <w:rsid w:val="00886F67"/>
    <w:rsid w:val="008A0619"/>
    <w:rsid w:val="008A4401"/>
    <w:rsid w:val="008B7017"/>
    <w:rsid w:val="008C2990"/>
    <w:rsid w:val="008C4FA4"/>
    <w:rsid w:val="008C5174"/>
    <w:rsid w:val="008D20F5"/>
    <w:rsid w:val="008D2256"/>
    <w:rsid w:val="008E6636"/>
    <w:rsid w:val="008F7335"/>
    <w:rsid w:val="009023DB"/>
    <w:rsid w:val="00914DC9"/>
    <w:rsid w:val="0092056C"/>
    <w:rsid w:val="009217E8"/>
    <w:rsid w:val="00926F6C"/>
    <w:rsid w:val="0093026F"/>
    <w:rsid w:val="00933807"/>
    <w:rsid w:val="009340C1"/>
    <w:rsid w:val="009412F3"/>
    <w:rsid w:val="00963886"/>
    <w:rsid w:val="00964647"/>
    <w:rsid w:val="0096526E"/>
    <w:rsid w:val="00974D61"/>
    <w:rsid w:val="00981163"/>
    <w:rsid w:val="00984D53"/>
    <w:rsid w:val="009907B9"/>
    <w:rsid w:val="0099289E"/>
    <w:rsid w:val="0099719A"/>
    <w:rsid w:val="009A40F0"/>
    <w:rsid w:val="009A4B08"/>
    <w:rsid w:val="009B22D5"/>
    <w:rsid w:val="009B6FF2"/>
    <w:rsid w:val="009C777B"/>
    <w:rsid w:val="009D0D90"/>
    <w:rsid w:val="009D1103"/>
    <w:rsid w:val="009D700E"/>
    <w:rsid w:val="009E5489"/>
    <w:rsid w:val="009E648F"/>
    <w:rsid w:val="009E762D"/>
    <w:rsid w:val="009F6F2A"/>
    <w:rsid w:val="00A1076E"/>
    <w:rsid w:val="00A12433"/>
    <w:rsid w:val="00A323BD"/>
    <w:rsid w:val="00A42978"/>
    <w:rsid w:val="00A54D68"/>
    <w:rsid w:val="00A70A55"/>
    <w:rsid w:val="00A72249"/>
    <w:rsid w:val="00A76FFA"/>
    <w:rsid w:val="00A86519"/>
    <w:rsid w:val="00A95525"/>
    <w:rsid w:val="00A95D56"/>
    <w:rsid w:val="00A97B5B"/>
    <w:rsid w:val="00AA1198"/>
    <w:rsid w:val="00AA252B"/>
    <w:rsid w:val="00AA30E3"/>
    <w:rsid w:val="00AA5D95"/>
    <w:rsid w:val="00AB00CE"/>
    <w:rsid w:val="00AB2BFC"/>
    <w:rsid w:val="00AC2713"/>
    <w:rsid w:val="00AC5367"/>
    <w:rsid w:val="00AC7988"/>
    <w:rsid w:val="00AD0379"/>
    <w:rsid w:val="00AD283F"/>
    <w:rsid w:val="00AD6483"/>
    <w:rsid w:val="00AD6C93"/>
    <w:rsid w:val="00AE4946"/>
    <w:rsid w:val="00AE4E31"/>
    <w:rsid w:val="00AE64DB"/>
    <w:rsid w:val="00AE6914"/>
    <w:rsid w:val="00AF082B"/>
    <w:rsid w:val="00AF2C3D"/>
    <w:rsid w:val="00B07976"/>
    <w:rsid w:val="00B1713D"/>
    <w:rsid w:val="00B24021"/>
    <w:rsid w:val="00B249B8"/>
    <w:rsid w:val="00B30271"/>
    <w:rsid w:val="00B317E5"/>
    <w:rsid w:val="00B37A03"/>
    <w:rsid w:val="00B415CB"/>
    <w:rsid w:val="00B41E23"/>
    <w:rsid w:val="00B470ED"/>
    <w:rsid w:val="00B50CB0"/>
    <w:rsid w:val="00B52D99"/>
    <w:rsid w:val="00B52EFD"/>
    <w:rsid w:val="00B668C8"/>
    <w:rsid w:val="00B67849"/>
    <w:rsid w:val="00B92B02"/>
    <w:rsid w:val="00B94291"/>
    <w:rsid w:val="00B94719"/>
    <w:rsid w:val="00B969AB"/>
    <w:rsid w:val="00B97135"/>
    <w:rsid w:val="00BA481E"/>
    <w:rsid w:val="00BB17D4"/>
    <w:rsid w:val="00BB4FED"/>
    <w:rsid w:val="00BC14C6"/>
    <w:rsid w:val="00BC14D3"/>
    <w:rsid w:val="00BD47A4"/>
    <w:rsid w:val="00BD7E9E"/>
    <w:rsid w:val="00BE014F"/>
    <w:rsid w:val="00BE199C"/>
    <w:rsid w:val="00BE4006"/>
    <w:rsid w:val="00BF2A9F"/>
    <w:rsid w:val="00BF4EB7"/>
    <w:rsid w:val="00C04F1A"/>
    <w:rsid w:val="00C05899"/>
    <w:rsid w:val="00C114EF"/>
    <w:rsid w:val="00C15640"/>
    <w:rsid w:val="00C234D0"/>
    <w:rsid w:val="00C42053"/>
    <w:rsid w:val="00C64C85"/>
    <w:rsid w:val="00C753FD"/>
    <w:rsid w:val="00C75B9A"/>
    <w:rsid w:val="00C82F79"/>
    <w:rsid w:val="00C9311E"/>
    <w:rsid w:val="00C95255"/>
    <w:rsid w:val="00CA2D68"/>
    <w:rsid w:val="00CB1C2C"/>
    <w:rsid w:val="00CB4AFF"/>
    <w:rsid w:val="00CC19D5"/>
    <w:rsid w:val="00CC1E14"/>
    <w:rsid w:val="00CD1E1C"/>
    <w:rsid w:val="00CD23CB"/>
    <w:rsid w:val="00CE2796"/>
    <w:rsid w:val="00CE2C09"/>
    <w:rsid w:val="00CE761D"/>
    <w:rsid w:val="00CF2938"/>
    <w:rsid w:val="00CF3760"/>
    <w:rsid w:val="00CF7D78"/>
    <w:rsid w:val="00D13809"/>
    <w:rsid w:val="00D30483"/>
    <w:rsid w:val="00D33062"/>
    <w:rsid w:val="00D413CF"/>
    <w:rsid w:val="00D440CB"/>
    <w:rsid w:val="00D44760"/>
    <w:rsid w:val="00D50E61"/>
    <w:rsid w:val="00D528DD"/>
    <w:rsid w:val="00D80BD0"/>
    <w:rsid w:val="00D82DFE"/>
    <w:rsid w:val="00D83E71"/>
    <w:rsid w:val="00D90CD1"/>
    <w:rsid w:val="00DA193E"/>
    <w:rsid w:val="00DA1AE8"/>
    <w:rsid w:val="00DA1E89"/>
    <w:rsid w:val="00DA1EE6"/>
    <w:rsid w:val="00DA226A"/>
    <w:rsid w:val="00DC5029"/>
    <w:rsid w:val="00DD58C3"/>
    <w:rsid w:val="00DE3F02"/>
    <w:rsid w:val="00DE5839"/>
    <w:rsid w:val="00E06E58"/>
    <w:rsid w:val="00E14A16"/>
    <w:rsid w:val="00E17EF3"/>
    <w:rsid w:val="00E226A6"/>
    <w:rsid w:val="00E24775"/>
    <w:rsid w:val="00E346D6"/>
    <w:rsid w:val="00E35C4A"/>
    <w:rsid w:val="00E3656F"/>
    <w:rsid w:val="00E37B49"/>
    <w:rsid w:val="00E42C2D"/>
    <w:rsid w:val="00E54514"/>
    <w:rsid w:val="00E56DF5"/>
    <w:rsid w:val="00E71FD4"/>
    <w:rsid w:val="00E755EA"/>
    <w:rsid w:val="00E90A5B"/>
    <w:rsid w:val="00E936A4"/>
    <w:rsid w:val="00E95946"/>
    <w:rsid w:val="00EA026D"/>
    <w:rsid w:val="00EA4F16"/>
    <w:rsid w:val="00EA55B8"/>
    <w:rsid w:val="00EB03A9"/>
    <w:rsid w:val="00EC4B47"/>
    <w:rsid w:val="00EC5E6B"/>
    <w:rsid w:val="00ED50D0"/>
    <w:rsid w:val="00EE0AD2"/>
    <w:rsid w:val="00EE1C0E"/>
    <w:rsid w:val="00EE339B"/>
    <w:rsid w:val="00EE3E6D"/>
    <w:rsid w:val="00EE40B9"/>
    <w:rsid w:val="00EE753D"/>
    <w:rsid w:val="00EF2E1C"/>
    <w:rsid w:val="00EF6FE3"/>
    <w:rsid w:val="00F01335"/>
    <w:rsid w:val="00F03CC7"/>
    <w:rsid w:val="00F10A3A"/>
    <w:rsid w:val="00F120DB"/>
    <w:rsid w:val="00F14038"/>
    <w:rsid w:val="00F2225C"/>
    <w:rsid w:val="00F226F8"/>
    <w:rsid w:val="00F22F86"/>
    <w:rsid w:val="00F265E6"/>
    <w:rsid w:val="00F269E1"/>
    <w:rsid w:val="00F315E0"/>
    <w:rsid w:val="00F35F11"/>
    <w:rsid w:val="00F427E6"/>
    <w:rsid w:val="00F65E91"/>
    <w:rsid w:val="00F747C8"/>
    <w:rsid w:val="00F75EA4"/>
    <w:rsid w:val="00F764C9"/>
    <w:rsid w:val="00F81411"/>
    <w:rsid w:val="00F83A8A"/>
    <w:rsid w:val="00F855D9"/>
    <w:rsid w:val="00F86261"/>
    <w:rsid w:val="00F8720E"/>
    <w:rsid w:val="00F94C26"/>
    <w:rsid w:val="00F94EA9"/>
    <w:rsid w:val="00F972A9"/>
    <w:rsid w:val="00FA3E98"/>
    <w:rsid w:val="00FB0DB5"/>
    <w:rsid w:val="00FC057F"/>
    <w:rsid w:val="00FC1EA0"/>
    <w:rsid w:val="00FC3EB7"/>
    <w:rsid w:val="00FD1D28"/>
    <w:rsid w:val="00FD73A2"/>
    <w:rsid w:val="00FE428A"/>
    <w:rsid w:val="00FE62B1"/>
    <w:rsid w:val="00FF3805"/>
    <w:rsid w:val="00FF48A4"/>
    <w:rsid w:val="2CF3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0652D"/>
  <w15:docId w15:val="{4D9FBB7C-AB74-41AC-86CD-700353AA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N w:val="0"/>
    </w:pPr>
    <w:rPr>
      <w:rFonts w:ascii="Calibri" w:eastAsia="Calibri" w:hAnsi="Calibri"/>
      <w:sz w:val="22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283"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autoSpaceDN/>
      <w:spacing w:after="240" w:line="276" w:lineRule="auto"/>
    </w:pPr>
    <w:rPr>
      <w:rFonts w:asciiTheme="minorHAnsi" w:eastAsiaTheme="minorEastAsia" w:hAnsiTheme="minorHAnsi" w:cstheme="minorBidi"/>
      <w:caps/>
      <w:color w:val="404040" w:themeColor="text1" w:themeTint="BF"/>
      <w:spacing w:val="20"/>
      <w:sz w:val="28"/>
      <w:szCs w:val="28"/>
      <w:lang w:eastAsia="lt-LT"/>
    </w:rPr>
  </w:style>
  <w:style w:type="paragraph" w:customStyle="1" w:styleId="TableStyle2">
    <w:name w:val="Table Style 2"/>
    <w:pPr>
      <w:autoSpaceDN w:val="0"/>
    </w:pPr>
    <w:rPr>
      <w:rFonts w:ascii="Helvetica" w:eastAsia="Arial Unicode MS" w:hAnsi="Arial Unicode MS" w:cs="Arial Unicode MS"/>
      <w:color w:val="000000"/>
      <w:u w:color="000000"/>
      <w:lang w:val="lt-LT" w:eastAsia="lt-LT"/>
    </w:rPr>
  </w:style>
  <w:style w:type="paragraph" w:styleId="ListParagraph">
    <w:name w:val="List Paragraph"/>
    <w:aliases w:val="Numbering,ERP-List Paragraph,List Paragraph11,List Paragraph111,List Paragr1,List Paragraph Red,List Paragraph1,Buletai,Bullet EY,List Paragraph21,List Paragraph2,lp1,Bullet 1,Use Case List Paragraph,Paragraph,Table of contents numbered"/>
    <w:basedOn w:val="Normal"/>
    <w:link w:val="ListParagraphChar"/>
    <w:uiPriority w:val="34"/>
    <w:qFormat/>
    <w:pPr>
      <w:ind w:left="720"/>
      <w:contextualSpacing/>
    </w:p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paragraph" w:customStyle="1" w:styleId="paragrafesrasas2lygis">
    <w:name w:val="_paragrafe sąrasas 2 lygis"/>
    <w:basedOn w:val="BodyTextIndent2"/>
    <w:link w:val="paragrafesrasas2lygisDiagrama"/>
    <w:qFormat/>
    <w:pPr>
      <w:autoSpaceDN/>
      <w:spacing w:line="276" w:lineRule="auto"/>
      <w:ind w:left="0"/>
      <w:jc w:val="both"/>
    </w:pPr>
    <w:rPr>
      <w:rFonts w:ascii="Times New Roman" w:eastAsia="Times New Roman" w:hAnsi="Times New Roman"/>
    </w:rPr>
  </w:style>
  <w:style w:type="character" w:customStyle="1" w:styleId="paragrafesrasas2lygisDiagrama">
    <w:name w:val="_paragrafe sąrasas 2 lygis Diagrama"/>
    <w:basedOn w:val="DefaultParagraphFont"/>
    <w:link w:val="paragrafesrasas2lygis"/>
    <w:rPr>
      <w:rFonts w:ascii="Times New Roman" w:eastAsia="Times New Roman" w:hAnsi="Times New Roman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rFonts w:ascii="Calibri" w:eastAsia="Calibri" w:hAnsi="Calibri" w:cs="Times New Roman"/>
    </w:rPr>
  </w:style>
  <w:style w:type="paragraph" w:customStyle="1" w:styleId="Revision1">
    <w:name w:val="Revision1"/>
    <w:hidden/>
    <w:uiPriority w:val="99"/>
    <w:semiHidden/>
    <w:rPr>
      <w:rFonts w:ascii="Calibri" w:eastAsia="Calibri" w:hAnsi="Calibri"/>
      <w:sz w:val="22"/>
      <w:szCs w:val="22"/>
      <w:lang w:val="lt-LT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ascii="Calibri" w:eastAsia="Calibri" w:hAnsi="Calibri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unhideWhenUsed/>
    <w:rsid w:val="00F747C8"/>
    <w:rPr>
      <w:rFonts w:ascii="Calibri" w:eastAsia="Calibri" w:hAnsi="Calibri"/>
      <w:sz w:val="22"/>
      <w:szCs w:val="22"/>
      <w:lang w:val="lt-LT"/>
    </w:rPr>
  </w:style>
  <w:style w:type="character" w:customStyle="1" w:styleId="ListParagraphChar">
    <w:name w:val="List Paragraph Char"/>
    <w:aliases w:val="Numbering Char,ERP-List Paragraph Char,List Paragraph11 Char,List Paragraph111 Char,List Paragr1 Char,List Paragraph Red Char,List Paragraph1 Char,Buletai Char,Bullet EY Char,List Paragraph21 Char,List Paragraph2 Char,lp1 Char"/>
    <w:link w:val="ListParagraph"/>
    <w:uiPriority w:val="34"/>
    <w:qFormat/>
    <w:rsid w:val="007B7871"/>
    <w:rPr>
      <w:rFonts w:ascii="Calibri" w:eastAsia="Calibri" w:hAnsi="Calibri"/>
      <w:sz w:val="22"/>
      <w:szCs w:val="22"/>
      <w:lang w:val="lt-LT"/>
    </w:rPr>
  </w:style>
  <w:style w:type="character" w:styleId="Hyperlink">
    <w:name w:val="Hyperlink"/>
    <w:basedOn w:val="DefaultParagraphFont"/>
    <w:uiPriority w:val="99"/>
    <w:unhideWhenUsed/>
    <w:rsid w:val="00115F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5F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1244</Words>
  <Characters>7096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Rytis Maliukevičius</cp:lastModifiedBy>
  <cp:revision>37</cp:revision>
  <dcterms:created xsi:type="dcterms:W3CDTF">2025-01-28T08:54:00Z</dcterms:created>
  <dcterms:modified xsi:type="dcterms:W3CDTF">2025-01-28T09:24:00Z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E72D2065229143BCA9EA630D35E28EE8_12</vt:lpwstr>
  </property>
</Properties>
</file>